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56333DF2" w:rsidR="00113916" w:rsidRPr="00536C1E"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rPr>
        <w:t xml:space="preserve">3GPP TSG RAN </w:t>
      </w:r>
      <w:r w:rsidR="00D976C8" w:rsidRPr="00536C1E">
        <w:rPr>
          <w:rFonts w:ascii="Arial" w:hAnsi="Arial"/>
          <w:b/>
        </w:rPr>
        <w:t>WG</w:t>
      </w:r>
      <w:r w:rsidR="00656073">
        <w:rPr>
          <w:rFonts w:ascii="Arial" w:hAnsi="Arial"/>
          <w:b/>
        </w:rPr>
        <w:t>2</w:t>
      </w:r>
      <w:r w:rsidR="00D976C8" w:rsidRPr="00536C1E">
        <w:rPr>
          <w:rFonts w:ascii="Arial" w:hAnsi="Arial"/>
          <w:b/>
        </w:rPr>
        <w:t xml:space="preserve"> </w:t>
      </w:r>
      <w:r w:rsidR="00F02F65" w:rsidRPr="00536C1E">
        <w:rPr>
          <w:rFonts w:ascii="Arial" w:hAnsi="Arial"/>
          <w:b/>
        </w:rPr>
        <w:t>Meeting #</w:t>
      </w:r>
      <w:r w:rsidR="00656073">
        <w:rPr>
          <w:rFonts w:ascii="Arial" w:hAnsi="Arial"/>
          <w:b/>
        </w:rPr>
        <w:t xml:space="preserve">103bis </w:t>
      </w:r>
      <w:r w:rsidR="00D6375C" w:rsidRPr="00536C1E">
        <w:rPr>
          <w:rFonts w:ascii="Arial" w:hAnsi="Arial"/>
          <w:b/>
        </w:rPr>
        <w:tab/>
      </w:r>
      <w:r w:rsidR="00656073" w:rsidRPr="009F296B">
        <w:rPr>
          <w:rFonts w:ascii="Arial" w:hAnsi="Arial" w:cs="Arial"/>
          <w:b/>
        </w:rPr>
        <w:t>R2</w:t>
      </w:r>
      <w:r w:rsidR="005C023F" w:rsidRPr="009F296B">
        <w:rPr>
          <w:rFonts w:ascii="Arial" w:hAnsi="Arial" w:cs="Arial"/>
          <w:b/>
        </w:rPr>
        <w:t>-18</w:t>
      </w:r>
      <w:r w:rsidR="00C76933" w:rsidRPr="009F296B">
        <w:rPr>
          <w:rFonts w:ascii="Arial" w:hAnsi="Arial" w:cs="Arial"/>
          <w:b/>
        </w:rPr>
        <w:t>13613</w:t>
      </w:r>
    </w:p>
    <w:p w14:paraId="66354B83" w14:textId="4E8F8B66" w:rsidR="00113916" w:rsidRPr="00F97042" w:rsidRDefault="00656073" w:rsidP="00113916">
      <w:pPr>
        <w:rPr>
          <w:rFonts w:ascii="Arial" w:hAnsi="Arial"/>
          <w:b/>
          <w:lang w:val="en-AU"/>
        </w:rPr>
      </w:pPr>
      <w:r>
        <w:rPr>
          <w:rFonts w:ascii="Arial" w:hAnsi="Arial"/>
          <w:b/>
          <w:lang w:val="en-AU"/>
        </w:rPr>
        <w:t>Chengdu/China</w:t>
      </w:r>
      <w:r w:rsidR="00C434DD">
        <w:rPr>
          <w:rFonts w:ascii="Arial" w:hAnsi="Arial"/>
          <w:b/>
          <w:lang w:val="en-AU"/>
        </w:rPr>
        <w:t>,</w:t>
      </w:r>
      <w:r w:rsidR="00F02F65" w:rsidRPr="00F02F65">
        <w:rPr>
          <w:rFonts w:ascii="Arial" w:hAnsi="Arial"/>
          <w:b/>
          <w:lang w:val="en-AU"/>
        </w:rPr>
        <w:t xml:space="preserve"> </w:t>
      </w:r>
      <w:r>
        <w:rPr>
          <w:rFonts w:ascii="Arial" w:hAnsi="Arial"/>
          <w:b/>
          <w:lang w:val="en-AU"/>
        </w:rPr>
        <w:t>8-12</w:t>
      </w:r>
      <w:r w:rsidR="00237D1B">
        <w:rPr>
          <w:rFonts w:ascii="Arial" w:hAnsi="Arial"/>
          <w:b/>
          <w:lang w:val="en-AU"/>
        </w:rPr>
        <w:t xml:space="preserve"> </w:t>
      </w:r>
      <w:r>
        <w:rPr>
          <w:rFonts w:ascii="Arial" w:hAnsi="Arial"/>
          <w:b/>
          <w:lang w:val="en-AU"/>
        </w:rPr>
        <w:t>October</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68A4C576" w14:textId="06D2EB8B" w:rsidR="001054BC" w:rsidRPr="00536C1E" w:rsidRDefault="001054BC" w:rsidP="001054BC">
      <w:pPr>
        <w:tabs>
          <w:tab w:val="left" w:pos="1800"/>
        </w:tabs>
        <w:spacing w:after="60"/>
        <w:ind w:left="1800" w:hanging="1800"/>
        <w:rPr>
          <w:b/>
          <w:sz w:val="24"/>
        </w:rPr>
      </w:pPr>
      <w:r w:rsidRPr="00536C1E">
        <w:rPr>
          <w:b/>
          <w:color w:val="000000"/>
          <w:sz w:val="24"/>
        </w:rPr>
        <w:t>Title:</w:t>
      </w:r>
      <w:r w:rsidRPr="00536C1E">
        <w:rPr>
          <w:b/>
          <w:color w:val="000000"/>
          <w:sz w:val="24"/>
        </w:rPr>
        <w:tab/>
      </w:r>
      <w:r w:rsidR="00656073">
        <w:rPr>
          <w:b/>
          <w:color w:val="000000"/>
          <w:sz w:val="24"/>
        </w:rPr>
        <w:t xml:space="preserve">RAN2 </w:t>
      </w:r>
      <w:r w:rsidR="00B63247">
        <w:rPr>
          <w:b/>
          <w:color w:val="000000"/>
          <w:sz w:val="24"/>
        </w:rPr>
        <w:t>requirements</w:t>
      </w:r>
      <w:r w:rsidR="00656073">
        <w:rPr>
          <w:b/>
          <w:color w:val="000000"/>
          <w:sz w:val="24"/>
        </w:rPr>
        <w:t xml:space="preserve"> on NTN</w:t>
      </w:r>
    </w:p>
    <w:p w14:paraId="143838CE" w14:textId="425430D5" w:rsidR="001054BC" w:rsidRPr="00536C1E" w:rsidRDefault="001054BC" w:rsidP="001054BC">
      <w:pPr>
        <w:tabs>
          <w:tab w:val="left" w:pos="1800"/>
        </w:tabs>
        <w:spacing w:after="60"/>
        <w:rPr>
          <w:b/>
          <w:sz w:val="24"/>
        </w:rPr>
      </w:pPr>
      <w:r w:rsidRPr="00536C1E">
        <w:rPr>
          <w:b/>
          <w:sz w:val="24"/>
        </w:rPr>
        <w:t xml:space="preserve">Source: </w:t>
      </w:r>
      <w:r w:rsidRPr="00536C1E">
        <w:rPr>
          <w:b/>
          <w:sz w:val="24"/>
        </w:rPr>
        <w:tab/>
      </w:r>
      <w:proofErr w:type="spellStart"/>
      <w:r w:rsidR="00B63247" w:rsidRPr="00B63247">
        <w:rPr>
          <w:b/>
          <w:sz w:val="24"/>
        </w:rPr>
        <w:t>Nomor</w:t>
      </w:r>
      <w:proofErr w:type="spellEnd"/>
      <w:r w:rsidR="00B63247" w:rsidRPr="00B63247">
        <w:rPr>
          <w:b/>
          <w:sz w:val="24"/>
        </w:rPr>
        <w:t xml:space="preserve"> Research GmbH, </w:t>
      </w:r>
      <w:r>
        <w:rPr>
          <w:b/>
          <w:sz w:val="24"/>
        </w:rPr>
        <w:t>Thales</w:t>
      </w:r>
      <w:r w:rsidR="00D507D3">
        <w:rPr>
          <w:b/>
          <w:sz w:val="24"/>
        </w:rPr>
        <w:t xml:space="preserve"> </w:t>
      </w:r>
    </w:p>
    <w:p w14:paraId="4BE7F0C1" w14:textId="41A33686" w:rsidR="001054BC" w:rsidRDefault="001054BC" w:rsidP="001054BC">
      <w:pPr>
        <w:tabs>
          <w:tab w:val="left" w:pos="1800"/>
        </w:tabs>
        <w:spacing w:after="60"/>
        <w:rPr>
          <w:b/>
          <w:sz w:val="24"/>
        </w:rPr>
      </w:pPr>
      <w:r>
        <w:rPr>
          <w:b/>
          <w:sz w:val="24"/>
        </w:rPr>
        <w:t>Type:</w:t>
      </w:r>
      <w:r>
        <w:rPr>
          <w:b/>
          <w:sz w:val="24"/>
        </w:rPr>
        <w:tab/>
      </w:r>
      <w:r w:rsidR="00656073">
        <w:rPr>
          <w:b/>
          <w:sz w:val="24"/>
        </w:rPr>
        <w:t>W</w:t>
      </w:r>
      <w:r w:rsidR="00501040">
        <w:rPr>
          <w:b/>
          <w:sz w:val="24"/>
        </w:rPr>
        <w:t>ork plan</w:t>
      </w:r>
    </w:p>
    <w:p w14:paraId="1C0C059D" w14:textId="295DB3C9" w:rsidR="001054BC" w:rsidRPr="004A539C" w:rsidRDefault="001054BC" w:rsidP="001054BC">
      <w:pPr>
        <w:tabs>
          <w:tab w:val="left" w:pos="1800"/>
        </w:tabs>
        <w:spacing w:after="60"/>
        <w:rPr>
          <w:b/>
          <w:sz w:val="24"/>
        </w:rPr>
      </w:pPr>
      <w:r w:rsidRPr="004A539C">
        <w:rPr>
          <w:b/>
          <w:sz w:val="24"/>
        </w:rPr>
        <w:t>Document for:</w:t>
      </w:r>
      <w:r w:rsidRPr="004A539C">
        <w:rPr>
          <w:b/>
          <w:sz w:val="24"/>
        </w:rPr>
        <w:tab/>
      </w:r>
      <w:r w:rsidR="00656073">
        <w:rPr>
          <w:b/>
          <w:sz w:val="24"/>
        </w:rPr>
        <w:t>D</w:t>
      </w:r>
      <w:r w:rsidR="002A520E">
        <w:rPr>
          <w:b/>
          <w:sz w:val="24"/>
        </w:rPr>
        <w:t>iscussion</w:t>
      </w:r>
      <w:r w:rsidRPr="004A539C">
        <w:rPr>
          <w:b/>
          <w:sz w:val="24"/>
        </w:rPr>
        <w:t xml:space="preserve"> </w:t>
      </w:r>
    </w:p>
    <w:p w14:paraId="1538F64E" w14:textId="75919737" w:rsidR="00B63247" w:rsidRDefault="001054BC" w:rsidP="00501040">
      <w:pPr>
        <w:tabs>
          <w:tab w:val="left" w:pos="1800"/>
        </w:tabs>
        <w:spacing w:after="60"/>
        <w:rPr>
          <w:b/>
          <w:sz w:val="24"/>
          <w:highlight w:val="yellow"/>
        </w:rPr>
      </w:pPr>
      <w:r w:rsidRPr="00536C1E">
        <w:rPr>
          <w:b/>
          <w:sz w:val="24"/>
        </w:rPr>
        <w:t>Agenda Item:</w:t>
      </w:r>
      <w:r w:rsidRPr="00536C1E">
        <w:rPr>
          <w:b/>
          <w:sz w:val="24"/>
        </w:rPr>
        <w:tab/>
      </w:r>
      <w:r w:rsidR="00C76933" w:rsidRPr="00324597">
        <w:rPr>
          <w:b/>
          <w:sz w:val="24"/>
        </w:rPr>
        <w:t>11.6</w:t>
      </w:r>
      <w:r w:rsidR="00C76933" w:rsidRPr="00324597">
        <w:rPr>
          <w:b/>
          <w:sz w:val="24"/>
        </w:rPr>
        <w:tab/>
        <w:t>Study on NR non-terrestrial network</w:t>
      </w:r>
    </w:p>
    <w:p w14:paraId="6B214397" w14:textId="1894B3B7" w:rsidR="00302253" w:rsidRPr="00536C1E" w:rsidRDefault="00B63247" w:rsidP="00C76933">
      <w:pPr>
        <w:tabs>
          <w:tab w:val="left" w:pos="1800"/>
        </w:tabs>
        <w:spacing w:after="60"/>
        <w:ind w:left="1800" w:hanging="1800"/>
        <w:rPr>
          <w:rFonts w:eastAsia="MS Mincho"/>
          <w:b/>
          <w:sz w:val="24"/>
        </w:rPr>
      </w:pPr>
      <w:r>
        <w:rPr>
          <w:b/>
          <w:sz w:val="24"/>
        </w:rPr>
        <w:t xml:space="preserve">Study Item: </w:t>
      </w:r>
      <w:r>
        <w:rPr>
          <w:b/>
          <w:sz w:val="24"/>
        </w:rPr>
        <w:tab/>
      </w:r>
      <w:proofErr w:type="spellStart"/>
      <w:r w:rsidRPr="00C76933">
        <w:rPr>
          <w:b/>
          <w:sz w:val="24"/>
        </w:rPr>
        <w:t>FS_NR_NTN_solutions</w:t>
      </w:r>
      <w:proofErr w:type="spellEnd"/>
      <w:r w:rsidRPr="00C76933">
        <w:rPr>
          <w:b/>
          <w:sz w:val="24"/>
        </w:rPr>
        <w:t xml:space="preserve">: </w:t>
      </w:r>
      <w:r w:rsidR="00701DE5" w:rsidRPr="00C76933">
        <w:rPr>
          <w:rFonts w:eastAsia="Batang" w:cs="Arial"/>
          <w:b/>
          <w:sz w:val="24"/>
          <w:lang w:eastAsia="zh-CN"/>
        </w:rPr>
        <w:t>Study on solutions for NR to support non-terrestrial networks (NTN)</w:t>
      </w:r>
    </w:p>
    <w:p w14:paraId="035E4F58" w14:textId="3CC48B95" w:rsidR="00DD4E7D" w:rsidRDefault="003801FA" w:rsidP="001D255E">
      <w:pPr>
        <w:pStyle w:val="Heading1"/>
        <w:numPr>
          <w:ilvl w:val="0"/>
          <w:numId w:val="9"/>
        </w:numPr>
      </w:pPr>
      <w:bookmarkStart w:id="11" w:name="OLE_LINK1"/>
      <w:bookmarkStart w:id="12" w:name="OLE_LINK2"/>
      <w:bookmarkEnd w:id="0"/>
      <w:bookmarkEnd w:id="1"/>
      <w:bookmarkEnd w:id="2"/>
      <w:bookmarkEnd w:id="3"/>
      <w:bookmarkEnd w:id="4"/>
      <w:bookmarkEnd w:id="5"/>
      <w:bookmarkEnd w:id="6"/>
      <w:bookmarkEnd w:id="7"/>
      <w:bookmarkEnd w:id="8"/>
      <w:bookmarkEnd w:id="9"/>
      <w:r>
        <w:t>Introduction</w:t>
      </w:r>
    </w:p>
    <w:bookmarkEnd w:id="10"/>
    <w:bookmarkEnd w:id="11"/>
    <w:bookmarkEnd w:id="12"/>
    <w:p w14:paraId="5ADCBD25" w14:textId="6EB3FB78" w:rsidR="003801FA" w:rsidRPr="009F296B" w:rsidRDefault="003801FA" w:rsidP="003801FA">
      <w:pPr>
        <w:spacing w:after="0"/>
        <w:jc w:val="both"/>
        <w:rPr>
          <w:szCs w:val="24"/>
        </w:rPr>
      </w:pPr>
      <w:r w:rsidRPr="009F296B">
        <w:rPr>
          <w:rFonts w:hint="eastAsia"/>
          <w:szCs w:val="24"/>
        </w:rPr>
        <w:t xml:space="preserve">During RAN#80 meeting, </w:t>
      </w:r>
      <w:r w:rsidRPr="009F296B">
        <w:rPr>
          <w:szCs w:val="24"/>
        </w:rPr>
        <w:t>the</w:t>
      </w:r>
      <w:r w:rsidRPr="009F296B">
        <w:rPr>
          <w:rFonts w:hint="eastAsia"/>
          <w:szCs w:val="24"/>
        </w:rPr>
        <w:t xml:space="preserve"> </w:t>
      </w:r>
      <w:r w:rsidRPr="009F296B">
        <w:rPr>
          <w:szCs w:val="24"/>
        </w:rPr>
        <w:t>Rel.16</w:t>
      </w:r>
      <w:r w:rsidRPr="009F296B">
        <w:rPr>
          <w:rFonts w:hint="eastAsia"/>
          <w:szCs w:val="24"/>
        </w:rPr>
        <w:t xml:space="preserve"> study item on </w:t>
      </w:r>
      <w:r w:rsidRPr="009F296B">
        <w:rPr>
          <w:szCs w:val="24"/>
        </w:rPr>
        <w:t>solutions evaluation for NR to support Non</w:t>
      </w:r>
      <w:r w:rsidR="003836D1" w:rsidRPr="009F296B">
        <w:rPr>
          <w:szCs w:val="24"/>
        </w:rPr>
        <w:t>-</w:t>
      </w:r>
      <w:r w:rsidRPr="009F296B">
        <w:rPr>
          <w:szCs w:val="24"/>
        </w:rPr>
        <w:t>Terrestrial Network</w:t>
      </w:r>
      <w:r w:rsidRPr="009F296B">
        <w:rPr>
          <w:rFonts w:hint="eastAsia"/>
          <w:szCs w:val="24"/>
        </w:rPr>
        <w:t xml:space="preserve"> [1] was approved.</w:t>
      </w:r>
      <w:r w:rsidRPr="009F296B">
        <w:rPr>
          <w:szCs w:val="24"/>
        </w:rPr>
        <w:t xml:space="preserve"> </w:t>
      </w:r>
      <w:r w:rsidR="00443CE3" w:rsidRPr="009F296B">
        <w:rPr>
          <w:szCs w:val="24"/>
        </w:rPr>
        <w:t xml:space="preserve">The outcome of the study shall be captured in 3GPP TR 38.821 “Solutions for NR to support non terrestrial networks (NTN)”. </w:t>
      </w:r>
    </w:p>
    <w:p w14:paraId="48B2A332" w14:textId="77777777" w:rsidR="003801FA" w:rsidRPr="009F296B" w:rsidRDefault="003801FA" w:rsidP="003801FA">
      <w:pPr>
        <w:spacing w:after="0"/>
        <w:jc w:val="both"/>
        <w:rPr>
          <w:szCs w:val="24"/>
        </w:rPr>
      </w:pPr>
    </w:p>
    <w:p w14:paraId="082B9753" w14:textId="38278C80" w:rsidR="003801FA" w:rsidRPr="009F296B" w:rsidRDefault="003801FA" w:rsidP="003801FA">
      <w:pPr>
        <w:spacing w:after="0"/>
        <w:jc w:val="both"/>
        <w:rPr>
          <w:szCs w:val="24"/>
        </w:rPr>
      </w:pPr>
      <w:r w:rsidRPr="009F296B">
        <w:rPr>
          <w:szCs w:val="24"/>
        </w:rPr>
        <w:t xml:space="preserve">The objectives from the SID within RAN2 scope are the following: </w:t>
      </w:r>
    </w:p>
    <w:p w14:paraId="38D9CF01" w14:textId="77777777" w:rsidR="003801FA" w:rsidRDefault="003801FA" w:rsidP="003801FA">
      <w:pPr>
        <w:spacing w:after="0"/>
        <w:jc w:val="both"/>
        <w:rPr>
          <w:sz w:val="24"/>
          <w:szCs w:val="24"/>
        </w:rPr>
      </w:pPr>
    </w:p>
    <w:p w14:paraId="42E9C001" w14:textId="77777777" w:rsidR="003801FA" w:rsidRPr="003801FA" w:rsidRDefault="003801FA" w:rsidP="003801FA">
      <w:pPr>
        <w:spacing w:after="0"/>
        <w:rPr>
          <w:rFonts w:eastAsia="PMingLiU"/>
          <w:b/>
          <w:i/>
          <w:lang w:eastAsia="zh-TW"/>
        </w:rPr>
      </w:pPr>
      <w:r w:rsidRPr="003801FA">
        <w:rPr>
          <w:rFonts w:eastAsia="PMingLiU"/>
          <w:b/>
          <w:i/>
          <w:lang w:eastAsia="zh-TW"/>
        </w:rPr>
        <w:t>Layer 2 and above, and RAN architecture</w:t>
      </w:r>
    </w:p>
    <w:p w14:paraId="36E7B5A7" w14:textId="77777777" w:rsidR="003801FA" w:rsidRPr="003801FA" w:rsidRDefault="003801FA" w:rsidP="003801FA">
      <w:pPr>
        <w:numPr>
          <w:ilvl w:val="0"/>
          <w:numId w:val="26"/>
        </w:numPr>
        <w:overflowPunct w:val="0"/>
        <w:autoSpaceDE w:val="0"/>
        <w:autoSpaceDN w:val="0"/>
        <w:adjustRightInd w:val="0"/>
        <w:spacing w:after="0" w:line="240" w:lineRule="auto"/>
        <w:textAlignment w:val="baseline"/>
        <w:rPr>
          <w:bCs/>
          <w:i/>
        </w:rPr>
      </w:pPr>
      <w:r w:rsidRPr="003801FA">
        <w:rPr>
          <w:rFonts w:eastAsia="PMingLiU"/>
          <w:i/>
          <w:lang w:eastAsia="zh-TW"/>
        </w:rPr>
        <w:t xml:space="preserve">Study the following aspects and identify related solutions if needed: </w:t>
      </w:r>
      <w:r w:rsidRPr="003801FA">
        <w:rPr>
          <w:bCs/>
          <w:i/>
        </w:rPr>
        <w:t xml:space="preserve">Propagation delay: Identify timing requirements and solutions on layer 2 aspects, MAC, RLC, RRC, to support non-terrestrial network propagation delays considering FDD and TDD duplexing mode. This includes radio link management. </w:t>
      </w:r>
      <w:r w:rsidRPr="003801FA">
        <w:rPr>
          <w:i/>
        </w:rPr>
        <w:t>[RAN2]</w:t>
      </w:r>
    </w:p>
    <w:p w14:paraId="72309AE9" w14:textId="77777777" w:rsidR="003801FA" w:rsidRPr="003801FA" w:rsidRDefault="003801FA" w:rsidP="003801FA">
      <w:pPr>
        <w:numPr>
          <w:ilvl w:val="0"/>
          <w:numId w:val="26"/>
        </w:numPr>
        <w:overflowPunct w:val="0"/>
        <w:autoSpaceDE w:val="0"/>
        <w:autoSpaceDN w:val="0"/>
        <w:adjustRightInd w:val="0"/>
        <w:spacing w:after="0" w:line="240" w:lineRule="auto"/>
        <w:textAlignment w:val="baseline"/>
        <w:rPr>
          <w:bCs/>
          <w:i/>
        </w:rPr>
      </w:pPr>
      <w:r w:rsidRPr="003801FA">
        <w:rPr>
          <w:bCs/>
          <w:i/>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14:paraId="5B2BBA14" w14:textId="792B3CEE" w:rsidR="003801FA" w:rsidRDefault="003801FA" w:rsidP="00706C0E">
      <w:pPr>
        <w:spacing w:after="0"/>
        <w:jc w:val="both"/>
        <w:rPr>
          <w:sz w:val="24"/>
          <w:szCs w:val="24"/>
        </w:rPr>
      </w:pPr>
    </w:p>
    <w:p w14:paraId="5BB405E5" w14:textId="1B9350CB" w:rsidR="0044488C" w:rsidRPr="009F296B" w:rsidRDefault="00D50489" w:rsidP="00706C0E">
      <w:pPr>
        <w:spacing w:after="0"/>
        <w:jc w:val="both"/>
        <w:rPr>
          <w:rFonts w:eastAsia="SimSun"/>
          <w:sz w:val="20"/>
        </w:rPr>
      </w:pPr>
      <w:r w:rsidRPr="009F296B">
        <w:rPr>
          <w:szCs w:val="24"/>
        </w:rPr>
        <w:t xml:space="preserve">Based on initial discussion on scenarios </w:t>
      </w:r>
      <w:r w:rsidR="006D2717" w:rsidRPr="009F296B">
        <w:rPr>
          <w:szCs w:val="24"/>
        </w:rPr>
        <w:t xml:space="preserve">in RAN3, </w:t>
      </w:r>
      <w:r w:rsidRPr="009F296B">
        <w:rPr>
          <w:szCs w:val="24"/>
        </w:rPr>
        <w:t>this</w:t>
      </w:r>
      <w:r w:rsidR="00997981" w:rsidRPr="009F296B">
        <w:rPr>
          <w:szCs w:val="24"/>
        </w:rPr>
        <w:t xml:space="preserve"> document proposes </w:t>
      </w:r>
      <w:r w:rsidR="00B63247" w:rsidRPr="009F296B">
        <w:rPr>
          <w:szCs w:val="24"/>
        </w:rPr>
        <w:t>some requirements</w:t>
      </w:r>
      <w:r w:rsidRPr="009F296B">
        <w:rPr>
          <w:szCs w:val="24"/>
        </w:rPr>
        <w:t xml:space="preserve"> </w:t>
      </w:r>
      <w:proofErr w:type="gramStart"/>
      <w:r w:rsidRPr="009F296B">
        <w:rPr>
          <w:szCs w:val="24"/>
        </w:rPr>
        <w:t>related</w:t>
      </w:r>
      <w:proofErr w:type="gramEnd"/>
      <w:r w:rsidRPr="009F296B">
        <w:rPr>
          <w:szCs w:val="24"/>
        </w:rPr>
        <w:t xml:space="preserve"> to propagation delay, timing and mobility</w:t>
      </w:r>
      <w:r w:rsidR="00997981" w:rsidRPr="009F296B">
        <w:rPr>
          <w:szCs w:val="24"/>
        </w:rPr>
        <w:t xml:space="preserve"> for the study in RAN2.</w:t>
      </w:r>
    </w:p>
    <w:p w14:paraId="02C2C579" w14:textId="48967D57" w:rsidR="00F111CC" w:rsidRDefault="00B63247" w:rsidP="00F111CC">
      <w:pPr>
        <w:pStyle w:val="Heading1"/>
        <w:numPr>
          <w:ilvl w:val="0"/>
          <w:numId w:val="9"/>
        </w:numPr>
      </w:pPr>
      <w:r>
        <w:t xml:space="preserve">Discussion </w:t>
      </w:r>
    </w:p>
    <w:p w14:paraId="77BF9E4A" w14:textId="186BCC89" w:rsidR="00D50489" w:rsidRPr="006F3E07" w:rsidRDefault="00D50489" w:rsidP="00D50489">
      <w:pPr>
        <w:rPr>
          <w:lang w:eastAsia="ja-JP"/>
        </w:rPr>
      </w:pPr>
      <w:r w:rsidRPr="006F3E07">
        <w:rPr>
          <w:lang w:eastAsia="ja-JP"/>
        </w:rPr>
        <w:t xml:space="preserve">At RAN3#101 in Gothenburg first scenarios </w:t>
      </w:r>
      <w:r w:rsidR="006508A1" w:rsidRPr="006F3E07">
        <w:rPr>
          <w:lang w:eastAsia="ja-JP"/>
        </w:rPr>
        <w:fldChar w:fldCharType="begin"/>
      </w:r>
      <w:r w:rsidR="006508A1" w:rsidRPr="006F3E07">
        <w:rPr>
          <w:lang w:eastAsia="ja-JP"/>
        </w:rPr>
        <w:instrText xml:space="preserve"> REF _Ref523225255 \r \h </w:instrText>
      </w:r>
      <w:r w:rsidR="006F3E07">
        <w:rPr>
          <w:lang w:eastAsia="ja-JP"/>
        </w:rPr>
        <w:instrText xml:space="preserve"> \* MERGEFORMAT </w:instrText>
      </w:r>
      <w:r w:rsidR="006508A1" w:rsidRPr="006F3E07">
        <w:rPr>
          <w:lang w:eastAsia="ja-JP"/>
        </w:rPr>
      </w:r>
      <w:r w:rsidR="006508A1" w:rsidRPr="006F3E07">
        <w:rPr>
          <w:lang w:eastAsia="ja-JP"/>
        </w:rPr>
        <w:fldChar w:fldCharType="separate"/>
      </w:r>
      <w:r w:rsidR="006508A1" w:rsidRPr="006F3E07">
        <w:rPr>
          <w:lang w:eastAsia="ja-JP"/>
        </w:rPr>
        <w:t>[2]</w:t>
      </w:r>
      <w:r w:rsidR="006508A1" w:rsidRPr="006F3E07">
        <w:rPr>
          <w:lang w:eastAsia="ja-JP"/>
        </w:rPr>
        <w:fldChar w:fldCharType="end"/>
      </w:r>
      <w:r w:rsidR="006508A1" w:rsidRPr="006F3E07">
        <w:rPr>
          <w:lang w:eastAsia="ja-JP"/>
        </w:rPr>
        <w:t xml:space="preserve"> </w:t>
      </w:r>
      <w:r w:rsidRPr="006F3E07">
        <w:rPr>
          <w:lang w:eastAsia="ja-JP"/>
        </w:rPr>
        <w:t>and architectures</w:t>
      </w:r>
      <w:r w:rsidR="006508A1" w:rsidRPr="006F3E07">
        <w:rPr>
          <w:lang w:eastAsia="ja-JP"/>
        </w:rPr>
        <w:t xml:space="preserve"> </w:t>
      </w:r>
      <w:r w:rsidR="006508A1" w:rsidRPr="006F3E07">
        <w:rPr>
          <w:lang w:eastAsia="ja-JP"/>
        </w:rPr>
        <w:fldChar w:fldCharType="begin"/>
      </w:r>
      <w:r w:rsidR="006508A1" w:rsidRPr="006F3E07">
        <w:rPr>
          <w:lang w:eastAsia="ja-JP"/>
        </w:rPr>
        <w:instrText xml:space="preserve"> REF _Ref523225261 \r \h </w:instrText>
      </w:r>
      <w:r w:rsidR="006F3E07">
        <w:rPr>
          <w:lang w:eastAsia="ja-JP"/>
        </w:rPr>
        <w:instrText xml:space="preserve"> \* MERGEFORMAT </w:instrText>
      </w:r>
      <w:r w:rsidR="006508A1" w:rsidRPr="006F3E07">
        <w:rPr>
          <w:lang w:eastAsia="ja-JP"/>
        </w:rPr>
      </w:r>
      <w:r w:rsidR="006508A1" w:rsidRPr="006F3E07">
        <w:rPr>
          <w:lang w:eastAsia="ja-JP"/>
        </w:rPr>
        <w:fldChar w:fldCharType="separate"/>
      </w:r>
      <w:r w:rsidR="006508A1" w:rsidRPr="006F3E07">
        <w:rPr>
          <w:lang w:eastAsia="ja-JP"/>
        </w:rPr>
        <w:t>[3]</w:t>
      </w:r>
      <w:r w:rsidR="006508A1" w:rsidRPr="006F3E07">
        <w:rPr>
          <w:lang w:eastAsia="ja-JP"/>
        </w:rPr>
        <w:fldChar w:fldCharType="end"/>
      </w:r>
      <w:r w:rsidR="006508A1" w:rsidRPr="006F3E07">
        <w:rPr>
          <w:lang w:eastAsia="ja-JP"/>
        </w:rPr>
        <w:t xml:space="preserve"> </w:t>
      </w:r>
      <w:r w:rsidRPr="006F3E07">
        <w:rPr>
          <w:lang w:eastAsia="ja-JP"/>
        </w:rPr>
        <w:t xml:space="preserve">have been agreed. </w:t>
      </w:r>
      <w:r w:rsidR="006508A1" w:rsidRPr="006F3E07">
        <w:t xml:space="preserve">Table 4.1-1 in </w:t>
      </w:r>
      <w:r w:rsidRPr="006F3E07">
        <w:t>3GPP TR 38.821</w:t>
      </w:r>
      <w:r w:rsidR="006508A1" w:rsidRPr="006F3E07">
        <w:t xml:space="preserve"> provides an overview of all possible NTN platforms. </w:t>
      </w:r>
    </w:p>
    <w:p w14:paraId="447F1435" w14:textId="77777777" w:rsidR="00D50489" w:rsidRPr="00450EBA" w:rsidRDefault="00D50489" w:rsidP="00D50489">
      <w:pPr>
        <w:pStyle w:val="Caption"/>
        <w:jc w:val="center"/>
        <w:rPr>
          <w:lang w:eastAsia="zh-CN"/>
        </w:rPr>
      </w:pPr>
      <w:r w:rsidRPr="00450EBA">
        <w:t xml:space="preserve">Table </w:t>
      </w:r>
      <w:r>
        <w:t>4.1-1</w:t>
      </w:r>
      <w:r w:rsidRPr="00450EBA">
        <w:t>: Types of NTN platforms</w:t>
      </w:r>
    </w:p>
    <w:tbl>
      <w:tblPr>
        <w:tblStyle w:val="TableGrid"/>
        <w:tblW w:w="9857" w:type="dxa"/>
        <w:tblLayout w:type="fixed"/>
        <w:tblLook w:val="04A0" w:firstRow="1" w:lastRow="0" w:firstColumn="1" w:lastColumn="0" w:noHBand="0" w:noVBand="1"/>
      </w:tblPr>
      <w:tblGrid>
        <w:gridCol w:w="2618"/>
        <w:gridCol w:w="2392"/>
        <w:gridCol w:w="2737"/>
        <w:gridCol w:w="2110"/>
      </w:tblGrid>
      <w:tr w:rsidR="00D50489" w:rsidRPr="00F623C6" w14:paraId="5FA2B2FB" w14:textId="77777777" w:rsidTr="003C4F4D">
        <w:trPr>
          <w:cantSplit/>
          <w:tblHeader/>
        </w:trPr>
        <w:tc>
          <w:tcPr>
            <w:tcW w:w="2618" w:type="dxa"/>
            <w:vAlign w:val="center"/>
          </w:tcPr>
          <w:p w14:paraId="5A370FD7" w14:textId="77777777" w:rsidR="00D50489" w:rsidRDefault="00D50489" w:rsidP="003C4F4D">
            <w:pPr>
              <w:jc w:val="center"/>
              <w:rPr>
                <w:b/>
              </w:rPr>
            </w:pPr>
            <w:r>
              <w:rPr>
                <w:b/>
              </w:rPr>
              <w:t>Platforms</w:t>
            </w:r>
          </w:p>
        </w:tc>
        <w:tc>
          <w:tcPr>
            <w:tcW w:w="2392" w:type="dxa"/>
            <w:vAlign w:val="center"/>
          </w:tcPr>
          <w:p w14:paraId="0D679C1A" w14:textId="77777777" w:rsidR="00D50489" w:rsidRDefault="00D50489" w:rsidP="003C4F4D">
            <w:pPr>
              <w:jc w:val="center"/>
              <w:rPr>
                <w:b/>
              </w:rPr>
            </w:pPr>
            <w:r>
              <w:rPr>
                <w:b/>
              </w:rPr>
              <w:t>Altitude range</w:t>
            </w:r>
          </w:p>
        </w:tc>
        <w:tc>
          <w:tcPr>
            <w:tcW w:w="2737" w:type="dxa"/>
            <w:vAlign w:val="center"/>
          </w:tcPr>
          <w:p w14:paraId="5ADC419F" w14:textId="77777777" w:rsidR="00D50489" w:rsidRDefault="00D50489" w:rsidP="003C4F4D">
            <w:pPr>
              <w:jc w:val="center"/>
              <w:rPr>
                <w:b/>
              </w:rPr>
            </w:pPr>
            <w:r>
              <w:rPr>
                <w:b/>
              </w:rPr>
              <w:t>Orbit</w:t>
            </w:r>
          </w:p>
        </w:tc>
        <w:tc>
          <w:tcPr>
            <w:tcW w:w="2110" w:type="dxa"/>
            <w:vAlign w:val="center"/>
          </w:tcPr>
          <w:p w14:paraId="4ECE6919" w14:textId="77777777" w:rsidR="00D50489" w:rsidRDefault="00D50489" w:rsidP="003C4F4D">
            <w:pPr>
              <w:overflowPunct/>
              <w:autoSpaceDE/>
              <w:autoSpaceDN/>
              <w:adjustRightInd/>
              <w:jc w:val="center"/>
              <w:textAlignment w:val="auto"/>
              <w:rPr>
                <w:b/>
              </w:rPr>
            </w:pPr>
            <w:r>
              <w:rPr>
                <w:b/>
              </w:rPr>
              <w:t>Typical beam footprint size</w:t>
            </w:r>
          </w:p>
        </w:tc>
      </w:tr>
      <w:tr w:rsidR="00D50489" w14:paraId="10DE39EA" w14:textId="77777777" w:rsidTr="003C4F4D">
        <w:trPr>
          <w:cantSplit/>
        </w:trPr>
        <w:tc>
          <w:tcPr>
            <w:tcW w:w="2618" w:type="dxa"/>
            <w:vAlign w:val="center"/>
          </w:tcPr>
          <w:p w14:paraId="7FB92B49" w14:textId="77777777" w:rsidR="00D50489" w:rsidRDefault="00D50489" w:rsidP="003C4F4D">
            <w:pPr>
              <w:overflowPunct/>
              <w:autoSpaceDE/>
              <w:autoSpaceDN/>
              <w:adjustRightInd/>
              <w:jc w:val="center"/>
              <w:textAlignment w:val="auto"/>
            </w:pPr>
            <w:r>
              <w:t>Low-Earth Orbit (LEO) satellite</w:t>
            </w:r>
          </w:p>
        </w:tc>
        <w:tc>
          <w:tcPr>
            <w:tcW w:w="2392" w:type="dxa"/>
            <w:vAlign w:val="center"/>
          </w:tcPr>
          <w:p w14:paraId="7DBE8321" w14:textId="77777777" w:rsidR="00D50489" w:rsidRDefault="00D50489" w:rsidP="003C4F4D">
            <w:pPr>
              <w:jc w:val="center"/>
            </w:pPr>
            <w:r>
              <w:t>300 – 1500 km</w:t>
            </w:r>
          </w:p>
        </w:tc>
        <w:tc>
          <w:tcPr>
            <w:tcW w:w="2737" w:type="dxa"/>
            <w:vMerge w:val="restart"/>
            <w:vAlign w:val="center"/>
          </w:tcPr>
          <w:p w14:paraId="10B993AF" w14:textId="77777777" w:rsidR="00D50489" w:rsidRDefault="00D50489" w:rsidP="003C4F4D">
            <w:pPr>
              <w:jc w:val="center"/>
            </w:pPr>
            <w:r>
              <w:t>Circular around the earth</w:t>
            </w:r>
          </w:p>
        </w:tc>
        <w:tc>
          <w:tcPr>
            <w:tcW w:w="2110" w:type="dxa"/>
            <w:vAlign w:val="center"/>
          </w:tcPr>
          <w:p w14:paraId="3A635C71" w14:textId="77777777" w:rsidR="00D50489" w:rsidRDefault="00D50489" w:rsidP="003C4F4D">
            <w:pPr>
              <w:jc w:val="center"/>
            </w:pPr>
            <w:r>
              <w:t>100 – 500 km</w:t>
            </w:r>
          </w:p>
        </w:tc>
      </w:tr>
      <w:tr w:rsidR="00D50489" w14:paraId="73A5DED0" w14:textId="77777777" w:rsidTr="003C4F4D">
        <w:trPr>
          <w:cantSplit/>
        </w:trPr>
        <w:tc>
          <w:tcPr>
            <w:tcW w:w="2618" w:type="dxa"/>
            <w:vAlign w:val="center"/>
          </w:tcPr>
          <w:p w14:paraId="386077D6" w14:textId="77777777" w:rsidR="00D50489" w:rsidRDefault="00D50489" w:rsidP="003C4F4D">
            <w:pPr>
              <w:keepLines/>
              <w:tabs>
                <w:tab w:val="left" w:pos="794"/>
                <w:tab w:val="left" w:pos="1191"/>
                <w:tab w:val="left" w:pos="1588"/>
                <w:tab w:val="left" w:pos="1985"/>
              </w:tabs>
              <w:overflowPunct/>
              <w:autoSpaceDE/>
              <w:autoSpaceDN/>
              <w:adjustRightInd/>
              <w:spacing w:before="120"/>
              <w:jc w:val="center"/>
              <w:textAlignment w:val="auto"/>
            </w:pPr>
            <w:r>
              <w:lastRenderedPageBreak/>
              <w:t>Medium-Earth Orbit (MEO) satellite</w:t>
            </w:r>
          </w:p>
        </w:tc>
        <w:tc>
          <w:tcPr>
            <w:tcW w:w="2392" w:type="dxa"/>
            <w:vAlign w:val="center"/>
          </w:tcPr>
          <w:p w14:paraId="67E21E90" w14:textId="77777777" w:rsidR="00D50489" w:rsidRDefault="00D50489" w:rsidP="003C4F4D">
            <w:pPr>
              <w:jc w:val="center"/>
            </w:pPr>
            <w:r>
              <w:t>7000 – 25000 km</w:t>
            </w:r>
          </w:p>
        </w:tc>
        <w:tc>
          <w:tcPr>
            <w:tcW w:w="2737" w:type="dxa"/>
            <w:vMerge/>
            <w:vAlign w:val="center"/>
          </w:tcPr>
          <w:p w14:paraId="68BB61A3" w14:textId="77777777" w:rsidR="00D50489" w:rsidRDefault="00D50489" w:rsidP="003C4F4D">
            <w:pPr>
              <w:jc w:val="center"/>
            </w:pPr>
          </w:p>
        </w:tc>
        <w:tc>
          <w:tcPr>
            <w:tcW w:w="2110" w:type="dxa"/>
            <w:vAlign w:val="center"/>
          </w:tcPr>
          <w:p w14:paraId="779D968F" w14:textId="77777777" w:rsidR="00D50489" w:rsidRDefault="00D50489" w:rsidP="003C4F4D">
            <w:pPr>
              <w:jc w:val="center"/>
            </w:pPr>
            <w:r>
              <w:t>100 – 500 km</w:t>
            </w:r>
          </w:p>
        </w:tc>
      </w:tr>
      <w:tr w:rsidR="00D50489" w14:paraId="63B8DB55" w14:textId="77777777" w:rsidTr="003C4F4D">
        <w:trPr>
          <w:cantSplit/>
        </w:trPr>
        <w:tc>
          <w:tcPr>
            <w:tcW w:w="2618" w:type="dxa"/>
            <w:vAlign w:val="center"/>
          </w:tcPr>
          <w:p w14:paraId="3D61BCEF" w14:textId="77777777" w:rsidR="00D50489" w:rsidRDefault="00D50489" w:rsidP="003C4F4D">
            <w:pPr>
              <w:keepLines/>
              <w:tabs>
                <w:tab w:val="left" w:pos="794"/>
                <w:tab w:val="left" w:pos="1191"/>
                <w:tab w:val="left" w:pos="1588"/>
                <w:tab w:val="left" w:pos="1985"/>
              </w:tabs>
              <w:overflowPunct/>
              <w:autoSpaceDE/>
              <w:autoSpaceDN/>
              <w:adjustRightInd/>
              <w:spacing w:before="120"/>
              <w:jc w:val="center"/>
              <w:textAlignment w:val="auto"/>
            </w:pPr>
            <w:r>
              <w:t>Geostationary Earth Orbit (GEO) satellite</w:t>
            </w:r>
          </w:p>
        </w:tc>
        <w:tc>
          <w:tcPr>
            <w:tcW w:w="2392" w:type="dxa"/>
            <w:vAlign w:val="center"/>
          </w:tcPr>
          <w:p w14:paraId="699A01E6" w14:textId="77777777" w:rsidR="00D50489" w:rsidRDefault="00D50489" w:rsidP="003C4F4D">
            <w:pPr>
              <w:jc w:val="center"/>
            </w:pPr>
            <w:r>
              <w:t>35 786 km</w:t>
            </w:r>
          </w:p>
        </w:tc>
        <w:tc>
          <w:tcPr>
            <w:tcW w:w="2737" w:type="dxa"/>
            <w:vMerge w:val="restart"/>
            <w:vAlign w:val="center"/>
          </w:tcPr>
          <w:p w14:paraId="5447D608" w14:textId="77777777" w:rsidR="00D50489" w:rsidRDefault="00D50489" w:rsidP="003C4F4D">
            <w:pPr>
              <w:keepLines/>
              <w:tabs>
                <w:tab w:val="left" w:pos="794"/>
                <w:tab w:val="left" w:pos="1191"/>
                <w:tab w:val="left" w:pos="1588"/>
                <w:tab w:val="left" w:pos="1985"/>
              </w:tabs>
              <w:overflowPunct/>
              <w:autoSpaceDE/>
              <w:autoSpaceDN/>
              <w:adjustRightInd/>
              <w:spacing w:before="120"/>
              <w:jc w:val="center"/>
              <w:textAlignment w:val="auto"/>
            </w:pPr>
            <w:r>
              <w:t>notional station keeping position fixed in terms of elevation/azimuth with respect to a given earth point</w:t>
            </w:r>
          </w:p>
        </w:tc>
        <w:tc>
          <w:tcPr>
            <w:tcW w:w="2110" w:type="dxa"/>
            <w:vAlign w:val="center"/>
          </w:tcPr>
          <w:p w14:paraId="62EAC5F3" w14:textId="77777777" w:rsidR="00D50489" w:rsidRDefault="00D50489" w:rsidP="003C4F4D">
            <w:pPr>
              <w:jc w:val="center"/>
              <w:rPr>
                <w:lang w:eastAsia="zh-CN"/>
              </w:rPr>
            </w:pPr>
            <w:r>
              <w:t>200 – 1000 km</w:t>
            </w:r>
          </w:p>
        </w:tc>
      </w:tr>
      <w:tr w:rsidR="00D50489" w14:paraId="5D89DAE2" w14:textId="77777777" w:rsidTr="003C4F4D">
        <w:trPr>
          <w:cantSplit/>
        </w:trPr>
        <w:tc>
          <w:tcPr>
            <w:tcW w:w="2618" w:type="dxa"/>
            <w:vAlign w:val="center"/>
          </w:tcPr>
          <w:p w14:paraId="45C346D6" w14:textId="77777777" w:rsidR="00D50489" w:rsidRDefault="00D50489" w:rsidP="003C4F4D">
            <w:pPr>
              <w:jc w:val="center"/>
            </w:pPr>
            <w:r>
              <w:t>UAS platform (including HAPS)</w:t>
            </w:r>
          </w:p>
        </w:tc>
        <w:tc>
          <w:tcPr>
            <w:tcW w:w="2392" w:type="dxa"/>
            <w:vAlign w:val="center"/>
          </w:tcPr>
          <w:p w14:paraId="6F815C5A" w14:textId="77777777" w:rsidR="00D50489" w:rsidRDefault="00D50489" w:rsidP="003C4F4D">
            <w:pPr>
              <w:jc w:val="center"/>
            </w:pPr>
            <w:r>
              <w:t>8 – 50 km (20 km for HAPS)</w:t>
            </w:r>
          </w:p>
        </w:tc>
        <w:tc>
          <w:tcPr>
            <w:tcW w:w="2737" w:type="dxa"/>
            <w:vMerge/>
            <w:vAlign w:val="center"/>
          </w:tcPr>
          <w:p w14:paraId="50C0D604" w14:textId="77777777" w:rsidR="00D50489" w:rsidRDefault="00D50489" w:rsidP="003C4F4D">
            <w:pPr>
              <w:jc w:val="center"/>
            </w:pPr>
          </w:p>
        </w:tc>
        <w:tc>
          <w:tcPr>
            <w:tcW w:w="2110" w:type="dxa"/>
            <w:vAlign w:val="center"/>
          </w:tcPr>
          <w:p w14:paraId="10DF31E5" w14:textId="77777777" w:rsidR="00D50489" w:rsidRDefault="00D50489" w:rsidP="003C4F4D">
            <w:pPr>
              <w:jc w:val="center"/>
              <w:rPr>
                <w:lang w:eastAsia="zh-CN"/>
              </w:rPr>
            </w:pPr>
            <w:r>
              <w:t>5 - 200 km</w:t>
            </w:r>
          </w:p>
        </w:tc>
      </w:tr>
      <w:tr w:rsidR="00D50489" w14:paraId="6248C9CE" w14:textId="77777777" w:rsidTr="003C4F4D">
        <w:tc>
          <w:tcPr>
            <w:tcW w:w="2618" w:type="dxa"/>
          </w:tcPr>
          <w:p w14:paraId="0C9EEEE4" w14:textId="77777777" w:rsidR="00D50489" w:rsidRDefault="00D50489" w:rsidP="003C4F4D">
            <w:pPr>
              <w:keepLines/>
              <w:tabs>
                <w:tab w:val="left" w:pos="794"/>
                <w:tab w:val="left" w:pos="1191"/>
                <w:tab w:val="left" w:pos="1588"/>
                <w:tab w:val="left" w:pos="1985"/>
              </w:tabs>
              <w:overflowPunct/>
              <w:autoSpaceDE/>
              <w:autoSpaceDN/>
              <w:adjustRightInd/>
              <w:spacing w:before="120"/>
              <w:jc w:val="center"/>
              <w:textAlignment w:val="auto"/>
            </w:pPr>
            <w:r>
              <w:t>High Elliptical Orbit (HEO) satellite</w:t>
            </w:r>
          </w:p>
        </w:tc>
        <w:tc>
          <w:tcPr>
            <w:tcW w:w="2392" w:type="dxa"/>
          </w:tcPr>
          <w:p w14:paraId="483F4BB0" w14:textId="77777777" w:rsidR="00D50489" w:rsidRDefault="00D50489" w:rsidP="003C4F4D">
            <w:pPr>
              <w:jc w:val="center"/>
            </w:pPr>
            <w:r>
              <w:t>400 – 50000 km</w:t>
            </w:r>
          </w:p>
        </w:tc>
        <w:tc>
          <w:tcPr>
            <w:tcW w:w="2737" w:type="dxa"/>
          </w:tcPr>
          <w:p w14:paraId="3F4774E1" w14:textId="77777777" w:rsidR="00D50489" w:rsidRDefault="00D50489" w:rsidP="003C4F4D">
            <w:pPr>
              <w:jc w:val="center"/>
            </w:pPr>
            <w:r>
              <w:t>Elliptical around the earth</w:t>
            </w:r>
          </w:p>
        </w:tc>
        <w:tc>
          <w:tcPr>
            <w:tcW w:w="2110" w:type="dxa"/>
          </w:tcPr>
          <w:p w14:paraId="335BC2B1" w14:textId="77777777" w:rsidR="00D50489" w:rsidRDefault="00D50489" w:rsidP="003C4F4D">
            <w:pPr>
              <w:jc w:val="center"/>
            </w:pPr>
            <w:r>
              <w:t>200 – 1000 km</w:t>
            </w:r>
          </w:p>
        </w:tc>
      </w:tr>
    </w:tbl>
    <w:p w14:paraId="3FAE5B60" w14:textId="77777777" w:rsidR="006508A1" w:rsidRDefault="006508A1" w:rsidP="00D50489">
      <w:pPr>
        <w:rPr>
          <w:lang w:eastAsia="ja-JP"/>
        </w:rPr>
      </w:pPr>
    </w:p>
    <w:p w14:paraId="1EF43B15" w14:textId="7DDED827" w:rsidR="006508A1" w:rsidRDefault="006508A1" w:rsidP="00D50489">
      <w:pPr>
        <w:rPr>
          <w:lang w:eastAsia="ja-JP"/>
        </w:rPr>
      </w:pPr>
      <w:r w:rsidRPr="00D50489">
        <w:rPr>
          <w:lang w:eastAsia="ja-JP"/>
        </w:rPr>
        <w:t>Geostationary Earth Orbit (GEO</w:t>
      </w:r>
      <w:proofErr w:type="gramStart"/>
      <w:r w:rsidRPr="00D50489">
        <w:rPr>
          <w:lang w:eastAsia="ja-JP"/>
        </w:rPr>
        <w:t>)</w:t>
      </w:r>
      <w:r>
        <w:rPr>
          <w:lang w:eastAsia="ja-JP"/>
        </w:rPr>
        <w:t>and</w:t>
      </w:r>
      <w:proofErr w:type="gramEnd"/>
      <w:r>
        <w:rPr>
          <w:lang w:eastAsia="ja-JP"/>
        </w:rPr>
        <w:t xml:space="preserve"> </w:t>
      </w:r>
      <w:r w:rsidRPr="00D50489">
        <w:rPr>
          <w:lang w:eastAsia="ja-JP"/>
        </w:rPr>
        <w:t>Low-Earth Orbit (LEO)</w:t>
      </w:r>
      <w:r w:rsidR="00355204">
        <w:rPr>
          <w:lang w:eastAsia="ja-JP"/>
        </w:rPr>
        <w:t xml:space="preserve"> satellite</w:t>
      </w:r>
      <w:r w:rsidRPr="00D50489">
        <w:rPr>
          <w:lang w:eastAsia="ja-JP"/>
        </w:rPr>
        <w:t xml:space="preserve"> </w:t>
      </w:r>
      <w:r>
        <w:rPr>
          <w:lang w:eastAsia="ja-JP"/>
        </w:rPr>
        <w:t xml:space="preserve">systems have been selected as most important reference scenarios </w:t>
      </w:r>
      <w:r w:rsidR="00DA56BB">
        <w:rPr>
          <w:lang w:eastAsia="ja-JP"/>
        </w:rPr>
        <w:t xml:space="preserve">each </w:t>
      </w:r>
      <w:r>
        <w:rPr>
          <w:lang w:eastAsia="ja-JP"/>
        </w:rPr>
        <w:t>with either a transparent satellite (</w:t>
      </w:r>
      <w:proofErr w:type="spellStart"/>
      <w:r>
        <w:rPr>
          <w:lang w:eastAsia="ja-JP"/>
        </w:rPr>
        <w:t>gNB</w:t>
      </w:r>
      <w:proofErr w:type="spellEnd"/>
      <w:r>
        <w:rPr>
          <w:lang w:eastAsia="ja-JP"/>
        </w:rPr>
        <w:t xml:space="preserve"> in the ground station connecting to the satellite that forwards the RF signal) or a r</w:t>
      </w:r>
      <w:r>
        <w:t xml:space="preserve">egenerative satellite </w:t>
      </w:r>
      <w:r>
        <w:rPr>
          <w:lang w:eastAsia="ja-JP"/>
        </w:rPr>
        <w:t xml:space="preserve">(decoding and recoding in the satellite with all or part of </w:t>
      </w:r>
      <w:proofErr w:type="spellStart"/>
      <w:r>
        <w:rPr>
          <w:lang w:eastAsia="ja-JP"/>
        </w:rPr>
        <w:t>gNB</w:t>
      </w:r>
      <w:proofErr w:type="spellEnd"/>
      <w:r>
        <w:rPr>
          <w:lang w:eastAsia="ja-JP"/>
        </w:rPr>
        <w:t xml:space="preserve"> onboard)</w:t>
      </w:r>
      <w:r w:rsidR="00DA56BB">
        <w:rPr>
          <w:lang w:eastAsia="ja-JP"/>
        </w:rPr>
        <w:t>, see Table 4.2-1 in 3GPP TR 38.821</w:t>
      </w:r>
      <w:r>
        <w:rPr>
          <w:lang w:eastAsia="ja-JP"/>
        </w:rPr>
        <w:t xml:space="preserve">. </w:t>
      </w:r>
    </w:p>
    <w:p w14:paraId="0B913D82" w14:textId="77777777" w:rsidR="006508A1" w:rsidRDefault="006508A1" w:rsidP="006508A1">
      <w:pPr>
        <w:pStyle w:val="Caption"/>
        <w:keepNext/>
        <w:jc w:val="center"/>
      </w:pPr>
      <w:r w:rsidRPr="007A4F6B">
        <w:t xml:space="preserve">Table </w:t>
      </w:r>
      <w:r>
        <w:t>4.2-1</w:t>
      </w:r>
      <w:r w:rsidRPr="007A4F6B">
        <w:t xml:space="preserve">: </w:t>
      </w:r>
      <w:r>
        <w:t>Reference scenarios</w:t>
      </w:r>
    </w:p>
    <w:tbl>
      <w:tblPr>
        <w:tblStyle w:val="TableGrid"/>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693"/>
        <w:gridCol w:w="2985"/>
        <w:gridCol w:w="3261"/>
      </w:tblGrid>
      <w:tr w:rsidR="006508A1" w14:paraId="23DD7D11" w14:textId="77777777" w:rsidTr="003C4F4D">
        <w:trPr>
          <w:jc w:val="center"/>
        </w:trPr>
        <w:tc>
          <w:tcPr>
            <w:tcW w:w="2693" w:type="dxa"/>
            <w:tcBorders>
              <w:top w:val="nil"/>
              <w:bottom w:val="single" w:sz="4" w:space="0" w:color="auto"/>
            </w:tcBorders>
            <w:shd w:val="pct5" w:color="auto" w:fill="auto"/>
            <w:vAlign w:val="center"/>
          </w:tcPr>
          <w:p w14:paraId="5DF15BBF" w14:textId="77777777" w:rsidR="006508A1" w:rsidRDefault="006508A1" w:rsidP="003C4F4D">
            <w:pPr>
              <w:jc w:val="center"/>
            </w:pPr>
          </w:p>
        </w:tc>
        <w:tc>
          <w:tcPr>
            <w:tcW w:w="2985" w:type="dxa"/>
            <w:tcBorders>
              <w:top w:val="nil"/>
              <w:bottom w:val="single" w:sz="4" w:space="0" w:color="auto"/>
            </w:tcBorders>
            <w:shd w:val="pct5" w:color="auto" w:fill="auto"/>
            <w:vAlign w:val="center"/>
          </w:tcPr>
          <w:p w14:paraId="0F599F15" w14:textId="77777777" w:rsidR="006508A1" w:rsidRDefault="006508A1" w:rsidP="003C4F4D">
            <w:pPr>
              <w:jc w:val="center"/>
            </w:pPr>
            <w:r>
              <w:t>Transparent satellite</w:t>
            </w:r>
          </w:p>
        </w:tc>
        <w:tc>
          <w:tcPr>
            <w:tcW w:w="3261" w:type="dxa"/>
            <w:tcBorders>
              <w:top w:val="nil"/>
              <w:bottom w:val="single" w:sz="4" w:space="0" w:color="auto"/>
            </w:tcBorders>
            <w:shd w:val="pct5" w:color="auto" w:fill="auto"/>
            <w:vAlign w:val="center"/>
          </w:tcPr>
          <w:p w14:paraId="7C38A34B" w14:textId="77777777" w:rsidR="006508A1" w:rsidRDefault="006508A1" w:rsidP="003C4F4D">
            <w:pPr>
              <w:jc w:val="center"/>
            </w:pPr>
            <w:r>
              <w:t>Regenerative satellite</w:t>
            </w:r>
          </w:p>
        </w:tc>
      </w:tr>
      <w:tr w:rsidR="006508A1" w14:paraId="12B41C6E" w14:textId="77777777" w:rsidTr="003C4F4D">
        <w:trPr>
          <w:jc w:val="center"/>
        </w:trPr>
        <w:tc>
          <w:tcPr>
            <w:tcW w:w="2693" w:type="dxa"/>
            <w:tcBorders>
              <w:top w:val="single" w:sz="4" w:space="0" w:color="auto"/>
              <w:bottom w:val="single" w:sz="4" w:space="0" w:color="auto"/>
            </w:tcBorders>
            <w:shd w:val="pct5" w:color="auto" w:fill="auto"/>
            <w:vAlign w:val="center"/>
          </w:tcPr>
          <w:p w14:paraId="0313C2BB" w14:textId="77777777" w:rsidR="006508A1" w:rsidRDefault="006508A1" w:rsidP="003C4F4D">
            <w:pPr>
              <w:jc w:val="center"/>
            </w:pPr>
            <w:r w:rsidRPr="00450EBA">
              <w:rPr>
                <w:b/>
              </w:rPr>
              <w:t>GEO based non-terrestrial access network</w:t>
            </w:r>
          </w:p>
        </w:tc>
        <w:tc>
          <w:tcPr>
            <w:tcW w:w="2985" w:type="dxa"/>
            <w:tcBorders>
              <w:top w:val="single" w:sz="4" w:space="0" w:color="auto"/>
            </w:tcBorders>
            <w:vAlign w:val="center"/>
          </w:tcPr>
          <w:p w14:paraId="28223356" w14:textId="77777777" w:rsidR="006508A1" w:rsidRDefault="006508A1" w:rsidP="003C4F4D">
            <w:pPr>
              <w:jc w:val="center"/>
              <w:rPr>
                <w:i/>
              </w:rPr>
            </w:pPr>
            <w:r>
              <w:t>Scenario A</w:t>
            </w:r>
          </w:p>
        </w:tc>
        <w:tc>
          <w:tcPr>
            <w:tcW w:w="3261" w:type="dxa"/>
            <w:tcBorders>
              <w:top w:val="single" w:sz="4" w:space="0" w:color="auto"/>
            </w:tcBorders>
            <w:vAlign w:val="center"/>
          </w:tcPr>
          <w:p w14:paraId="431834F3" w14:textId="77777777" w:rsidR="006508A1" w:rsidRDefault="006508A1" w:rsidP="003C4F4D">
            <w:pPr>
              <w:jc w:val="center"/>
              <w:rPr>
                <w:i/>
              </w:rPr>
            </w:pPr>
            <w:r>
              <w:t>Scenario B</w:t>
            </w:r>
          </w:p>
        </w:tc>
      </w:tr>
      <w:tr w:rsidR="006508A1" w14:paraId="3A49E3A1" w14:textId="77777777" w:rsidTr="003C4F4D">
        <w:trPr>
          <w:jc w:val="center"/>
        </w:trPr>
        <w:tc>
          <w:tcPr>
            <w:tcW w:w="2693" w:type="dxa"/>
            <w:tcBorders>
              <w:top w:val="single" w:sz="4" w:space="0" w:color="auto"/>
              <w:bottom w:val="nil"/>
            </w:tcBorders>
            <w:shd w:val="pct5" w:color="auto" w:fill="auto"/>
            <w:vAlign w:val="center"/>
          </w:tcPr>
          <w:p w14:paraId="22B36CBF" w14:textId="77777777" w:rsidR="006508A1" w:rsidRDefault="006508A1" w:rsidP="003C4F4D">
            <w:pPr>
              <w:jc w:val="center"/>
            </w:pPr>
            <w:r>
              <w:rPr>
                <w:b/>
              </w:rPr>
              <w:t>L</w:t>
            </w:r>
            <w:r w:rsidRPr="003436EB">
              <w:rPr>
                <w:b/>
              </w:rPr>
              <w:t>EO based non-terrestrial access network</w:t>
            </w:r>
          </w:p>
        </w:tc>
        <w:tc>
          <w:tcPr>
            <w:tcW w:w="2985" w:type="dxa"/>
            <w:vAlign w:val="center"/>
          </w:tcPr>
          <w:p w14:paraId="585FAB7C" w14:textId="77777777" w:rsidR="006508A1" w:rsidRDefault="006508A1" w:rsidP="003C4F4D">
            <w:pPr>
              <w:jc w:val="center"/>
              <w:rPr>
                <w:i/>
              </w:rPr>
            </w:pPr>
            <w:r>
              <w:t>Scenario C</w:t>
            </w:r>
          </w:p>
        </w:tc>
        <w:tc>
          <w:tcPr>
            <w:tcW w:w="3261" w:type="dxa"/>
            <w:vAlign w:val="center"/>
          </w:tcPr>
          <w:p w14:paraId="6942948D" w14:textId="77777777" w:rsidR="006508A1" w:rsidRDefault="006508A1" w:rsidP="003C4F4D">
            <w:pPr>
              <w:jc w:val="center"/>
              <w:rPr>
                <w:i/>
              </w:rPr>
            </w:pPr>
            <w:r>
              <w:t>Scenario D</w:t>
            </w:r>
          </w:p>
        </w:tc>
      </w:tr>
    </w:tbl>
    <w:p w14:paraId="65D2010C" w14:textId="77777777" w:rsidR="00D50489" w:rsidRDefault="00D50489" w:rsidP="00D50489">
      <w:pPr>
        <w:rPr>
          <w:lang w:eastAsia="ja-JP"/>
        </w:rPr>
      </w:pPr>
    </w:p>
    <w:p w14:paraId="50534CF8" w14:textId="69175503" w:rsidR="00B63247" w:rsidRDefault="006508A1" w:rsidP="00B63247">
      <w:pPr>
        <w:rPr>
          <w:lang w:eastAsia="ja-JP"/>
        </w:rPr>
      </w:pPr>
      <w:r>
        <w:rPr>
          <w:lang w:eastAsia="ja-JP"/>
        </w:rPr>
        <w:t xml:space="preserve">The maximum round trip time was captured in </w:t>
      </w:r>
      <w:r w:rsidRPr="006508A1">
        <w:rPr>
          <w:lang w:eastAsia="ja-JP"/>
        </w:rPr>
        <w:t>Table 4.2-2</w:t>
      </w:r>
    </w:p>
    <w:tbl>
      <w:tblPr>
        <w:tblStyle w:val="TableGrid"/>
        <w:tblW w:w="9857" w:type="dxa"/>
        <w:tblLayout w:type="fixed"/>
        <w:tblLook w:val="04A0" w:firstRow="1" w:lastRow="0" w:firstColumn="1" w:lastColumn="0" w:noHBand="0" w:noVBand="1"/>
      </w:tblPr>
      <w:tblGrid>
        <w:gridCol w:w="3285"/>
        <w:gridCol w:w="3286"/>
        <w:gridCol w:w="3286"/>
      </w:tblGrid>
      <w:tr w:rsidR="006508A1" w14:paraId="3EB78AFF" w14:textId="77777777" w:rsidTr="006508A1">
        <w:tc>
          <w:tcPr>
            <w:tcW w:w="3285" w:type="dxa"/>
            <w:shd w:val="clear" w:color="auto" w:fill="F2F2F2" w:themeFill="background1" w:themeFillShade="F2"/>
          </w:tcPr>
          <w:p w14:paraId="6B0DBFEE" w14:textId="77777777" w:rsidR="006508A1" w:rsidRDefault="006508A1" w:rsidP="006508A1">
            <w:pPr>
              <w:jc w:val="center"/>
              <w:rPr>
                <w:b/>
              </w:rPr>
            </w:pPr>
            <w:r>
              <w:rPr>
                <w:b/>
              </w:rPr>
              <w:t>Scenarios</w:t>
            </w:r>
          </w:p>
        </w:tc>
        <w:tc>
          <w:tcPr>
            <w:tcW w:w="3286" w:type="dxa"/>
            <w:shd w:val="clear" w:color="auto" w:fill="F2F2F2" w:themeFill="background1" w:themeFillShade="F2"/>
          </w:tcPr>
          <w:p w14:paraId="0989043A" w14:textId="77777777" w:rsidR="006508A1" w:rsidRDefault="006508A1" w:rsidP="003C4F4D">
            <w:pPr>
              <w:jc w:val="center"/>
              <w:rPr>
                <w:b/>
              </w:rPr>
            </w:pPr>
            <w:r>
              <w:rPr>
                <w:b/>
              </w:rPr>
              <w:t>GEO based non-terrestrial access network (Scenario A and B)</w:t>
            </w:r>
          </w:p>
        </w:tc>
        <w:tc>
          <w:tcPr>
            <w:tcW w:w="3286" w:type="dxa"/>
            <w:shd w:val="clear" w:color="auto" w:fill="F2F2F2" w:themeFill="background1" w:themeFillShade="F2"/>
          </w:tcPr>
          <w:p w14:paraId="6873D4CC" w14:textId="77777777" w:rsidR="006508A1" w:rsidRDefault="006508A1" w:rsidP="003C4F4D">
            <w:pPr>
              <w:jc w:val="center"/>
              <w:rPr>
                <w:b/>
              </w:rPr>
            </w:pPr>
            <w:r>
              <w:rPr>
                <w:b/>
              </w:rPr>
              <w:t>LEO based non-terrestrial access network (Scenario C &amp; D)</w:t>
            </w:r>
          </w:p>
        </w:tc>
      </w:tr>
      <w:tr w:rsidR="006508A1" w14:paraId="23766601" w14:textId="77777777" w:rsidTr="003C4F4D">
        <w:trPr>
          <w:cantSplit/>
        </w:trPr>
        <w:tc>
          <w:tcPr>
            <w:tcW w:w="3285" w:type="dxa"/>
            <w:vAlign w:val="center"/>
          </w:tcPr>
          <w:p w14:paraId="37976429" w14:textId="77777777" w:rsidR="006508A1" w:rsidRDefault="006508A1" w:rsidP="003C4F4D">
            <w:pPr>
              <w:keepLines/>
              <w:tabs>
                <w:tab w:val="left" w:pos="794"/>
                <w:tab w:val="left" w:pos="1191"/>
                <w:tab w:val="left" w:pos="1588"/>
                <w:tab w:val="left" w:pos="1985"/>
              </w:tabs>
              <w:overflowPunct/>
              <w:autoSpaceDE/>
              <w:autoSpaceDN/>
              <w:adjustRightInd/>
              <w:spacing w:before="120"/>
              <w:jc w:val="center"/>
              <w:textAlignment w:val="auto"/>
            </w:pPr>
            <w:r>
              <w:t>Max Round Trip Delay (propagation delay only)</w:t>
            </w:r>
          </w:p>
        </w:tc>
        <w:tc>
          <w:tcPr>
            <w:tcW w:w="3286" w:type="dxa"/>
            <w:vAlign w:val="center"/>
          </w:tcPr>
          <w:p w14:paraId="45EA568E" w14:textId="77777777" w:rsidR="006508A1" w:rsidRDefault="006508A1" w:rsidP="003C4F4D">
            <w:pPr>
              <w:keepLines/>
              <w:tabs>
                <w:tab w:val="left" w:pos="794"/>
                <w:tab w:val="left" w:pos="1191"/>
                <w:tab w:val="left" w:pos="1588"/>
                <w:tab w:val="left" w:pos="1985"/>
              </w:tabs>
              <w:overflowPunct/>
              <w:autoSpaceDE/>
              <w:autoSpaceDN/>
              <w:adjustRightInd/>
              <w:spacing w:before="120"/>
              <w:jc w:val="center"/>
              <w:textAlignment w:val="auto"/>
            </w:pPr>
            <w:r>
              <w:t xml:space="preserve">Scenario A: 562 </w:t>
            </w:r>
            <w:proofErr w:type="spellStart"/>
            <w:r>
              <w:t>ms</w:t>
            </w:r>
            <w:proofErr w:type="spellEnd"/>
            <w:r>
              <w:t xml:space="preserve"> (service and feeder links)</w:t>
            </w:r>
          </w:p>
          <w:p w14:paraId="4A07615F" w14:textId="77777777" w:rsidR="006508A1" w:rsidRDefault="006508A1" w:rsidP="003C4F4D">
            <w:pPr>
              <w:keepLines/>
              <w:tabs>
                <w:tab w:val="left" w:pos="794"/>
                <w:tab w:val="left" w:pos="1191"/>
                <w:tab w:val="left" w:pos="1588"/>
                <w:tab w:val="left" w:pos="1985"/>
              </w:tabs>
              <w:overflowPunct/>
              <w:autoSpaceDE/>
              <w:autoSpaceDN/>
              <w:adjustRightInd/>
              <w:spacing w:before="120"/>
              <w:jc w:val="center"/>
              <w:textAlignment w:val="auto"/>
            </w:pPr>
            <w:r>
              <w:t>Scenario B: 281ms</w:t>
            </w:r>
          </w:p>
        </w:tc>
        <w:tc>
          <w:tcPr>
            <w:tcW w:w="3286" w:type="dxa"/>
            <w:vAlign w:val="center"/>
          </w:tcPr>
          <w:p w14:paraId="182F66E9" w14:textId="77777777" w:rsidR="006508A1" w:rsidRDefault="006508A1" w:rsidP="003C4F4D">
            <w:pPr>
              <w:keepLines/>
              <w:tabs>
                <w:tab w:val="left" w:pos="794"/>
                <w:tab w:val="left" w:pos="1191"/>
                <w:tab w:val="left" w:pos="1588"/>
                <w:tab w:val="left" w:pos="1985"/>
              </w:tabs>
              <w:overflowPunct/>
              <w:autoSpaceDE/>
              <w:autoSpaceDN/>
              <w:adjustRightInd/>
              <w:spacing w:before="120"/>
              <w:jc w:val="center"/>
              <w:textAlignment w:val="auto"/>
            </w:pPr>
            <w:r>
              <w:t xml:space="preserve">Scenario C: 25.76 </w:t>
            </w:r>
            <w:proofErr w:type="spellStart"/>
            <w:r>
              <w:t>ms</w:t>
            </w:r>
            <w:proofErr w:type="spellEnd"/>
            <w:r>
              <w:t xml:space="preserve"> (transparent payload: service and feeder links)</w:t>
            </w:r>
          </w:p>
          <w:p w14:paraId="6D8BB39C" w14:textId="77777777" w:rsidR="006508A1" w:rsidRDefault="006508A1" w:rsidP="003C4F4D">
            <w:pPr>
              <w:overflowPunct/>
              <w:autoSpaceDE/>
              <w:autoSpaceDN/>
              <w:adjustRightInd/>
              <w:jc w:val="center"/>
              <w:textAlignment w:val="auto"/>
            </w:pPr>
            <w:r>
              <w:t xml:space="preserve">Scenario D: 12.88 </w:t>
            </w:r>
            <w:proofErr w:type="spellStart"/>
            <w:r>
              <w:t>ms</w:t>
            </w:r>
            <w:proofErr w:type="spellEnd"/>
            <w:r>
              <w:t xml:space="preserve"> (regenerative payload: service link only)</w:t>
            </w:r>
          </w:p>
        </w:tc>
      </w:tr>
    </w:tbl>
    <w:p w14:paraId="11415696" w14:textId="77777777" w:rsidR="006508A1" w:rsidRDefault="006508A1" w:rsidP="00B63247">
      <w:pPr>
        <w:rPr>
          <w:lang w:eastAsia="ja-JP"/>
        </w:rPr>
      </w:pPr>
    </w:p>
    <w:p w14:paraId="4ADEB5F8" w14:textId="7E208B7E" w:rsidR="006508A1" w:rsidRDefault="006508A1" w:rsidP="00B63247">
      <w:pPr>
        <w:rPr>
          <w:lang w:eastAsia="ja-JP"/>
        </w:rPr>
      </w:pPr>
      <w:r w:rsidRPr="00A656D4">
        <w:rPr>
          <w:b/>
          <w:lang w:eastAsia="ja-JP"/>
        </w:rPr>
        <w:t>Proposal 1:</w:t>
      </w:r>
      <w:r>
        <w:rPr>
          <w:lang w:eastAsia="ja-JP"/>
        </w:rPr>
        <w:t xml:space="preserve"> </w:t>
      </w:r>
      <w:r w:rsidR="00BF240C">
        <w:rPr>
          <w:lang w:eastAsia="ja-JP"/>
        </w:rPr>
        <w:t>The</w:t>
      </w:r>
      <w:r>
        <w:rPr>
          <w:lang w:eastAsia="ja-JP"/>
        </w:rPr>
        <w:t xml:space="preserve"> </w:t>
      </w:r>
      <w:r w:rsidR="009F4032">
        <w:rPr>
          <w:lang w:eastAsia="ja-JP"/>
        </w:rPr>
        <w:t xml:space="preserve">NTN </w:t>
      </w:r>
      <w:r>
        <w:rPr>
          <w:lang w:eastAsia="ja-JP"/>
        </w:rPr>
        <w:t xml:space="preserve">radio protocol shall handle </w:t>
      </w:r>
      <w:r w:rsidR="00A656D4">
        <w:rPr>
          <w:lang w:eastAsia="ja-JP"/>
        </w:rPr>
        <w:t>different propagation delays at least up to 562</w:t>
      </w:r>
      <w:r w:rsidR="00C7282F">
        <w:rPr>
          <w:lang w:eastAsia="ja-JP"/>
        </w:rPr>
        <w:t>-</w:t>
      </w:r>
      <w:r w:rsidR="00A656D4">
        <w:rPr>
          <w:lang w:eastAsia="ja-JP"/>
        </w:rPr>
        <w:t xml:space="preserve"> </w:t>
      </w:r>
      <w:proofErr w:type="spellStart"/>
      <w:r w:rsidR="00A656D4">
        <w:rPr>
          <w:lang w:eastAsia="ja-JP"/>
        </w:rPr>
        <w:t>ms</w:t>
      </w:r>
      <w:proofErr w:type="spellEnd"/>
      <w:r w:rsidR="00A656D4">
        <w:rPr>
          <w:lang w:eastAsia="ja-JP"/>
        </w:rPr>
        <w:t xml:space="preserve"> for GEO satellites. </w:t>
      </w:r>
    </w:p>
    <w:p w14:paraId="159515D6" w14:textId="7BCA889D" w:rsidR="00BF240C" w:rsidRDefault="00BF240C" w:rsidP="00BF240C">
      <w:pPr>
        <w:rPr>
          <w:lang w:eastAsia="ja-JP"/>
        </w:rPr>
      </w:pPr>
      <w:r>
        <w:rPr>
          <w:lang w:eastAsia="ja-JP"/>
        </w:rPr>
        <w:lastRenderedPageBreak/>
        <w:t xml:space="preserve">For the regenerative scenarios there can also be a split scenario, where the </w:t>
      </w:r>
      <w:proofErr w:type="spellStart"/>
      <w:r>
        <w:rPr>
          <w:lang w:eastAsia="ja-JP"/>
        </w:rPr>
        <w:t>gNB</w:t>
      </w:r>
      <w:proofErr w:type="spellEnd"/>
      <w:r w:rsidR="00DA56BB">
        <w:rPr>
          <w:lang w:eastAsia="ja-JP"/>
        </w:rPr>
        <w:t xml:space="preserve"> Central Unit</w:t>
      </w:r>
      <w:r>
        <w:rPr>
          <w:lang w:eastAsia="ja-JP"/>
        </w:rPr>
        <w:t xml:space="preserve"> </w:t>
      </w:r>
      <w:r w:rsidR="00DA56BB">
        <w:rPr>
          <w:lang w:eastAsia="ja-JP"/>
        </w:rPr>
        <w:t>(</w:t>
      </w:r>
      <w:r>
        <w:rPr>
          <w:lang w:eastAsia="ja-JP"/>
        </w:rPr>
        <w:t>CU</w:t>
      </w:r>
      <w:r w:rsidR="00DA56BB">
        <w:rPr>
          <w:lang w:eastAsia="ja-JP"/>
        </w:rPr>
        <w:t>)</w:t>
      </w:r>
      <w:r>
        <w:rPr>
          <w:lang w:eastAsia="ja-JP"/>
        </w:rPr>
        <w:t xml:space="preserve"> is at the ground station and the onboard unit is limited to the </w:t>
      </w:r>
      <w:proofErr w:type="spellStart"/>
      <w:r>
        <w:rPr>
          <w:lang w:eastAsia="ja-JP"/>
        </w:rPr>
        <w:t>gNB</w:t>
      </w:r>
      <w:proofErr w:type="spellEnd"/>
      <w:r>
        <w:rPr>
          <w:lang w:eastAsia="ja-JP"/>
        </w:rPr>
        <w:t xml:space="preserve"> </w:t>
      </w:r>
      <w:r w:rsidR="00DA56BB">
        <w:rPr>
          <w:lang w:eastAsia="ja-JP"/>
        </w:rPr>
        <w:t>Distributed Unit (</w:t>
      </w:r>
      <w:r>
        <w:rPr>
          <w:lang w:eastAsia="ja-JP"/>
        </w:rPr>
        <w:t>DU</w:t>
      </w:r>
      <w:r w:rsidR="00DA56BB">
        <w:rPr>
          <w:lang w:eastAsia="ja-JP"/>
        </w:rPr>
        <w:t>)</w:t>
      </w:r>
      <w:r>
        <w:rPr>
          <w:lang w:eastAsia="ja-JP"/>
        </w:rPr>
        <w:t xml:space="preserve">. </w:t>
      </w:r>
      <w:r w:rsidR="00957EEC">
        <w:rPr>
          <w:lang w:eastAsia="ja-JP"/>
        </w:rPr>
        <w:t xml:space="preserve">Basically the radio protocol shall not prevent such architecture, while </w:t>
      </w:r>
      <w:r w:rsidR="005D4A41">
        <w:rPr>
          <w:lang w:eastAsia="ja-JP"/>
        </w:rPr>
        <w:t xml:space="preserve">architecture decisions </w:t>
      </w:r>
      <w:r w:rsidR="00957EEC">
        <w:rPr>
          <w:lang w:eastAsia="ja-JP"/>
        </w:rPr>
        <w:t xml:space="preserve">are up to RAN3. </w:t>
      </w:r>
    </w:p>
    <w:p w14:paraId="5C5DCD2D" w14:textId="099234D2" w:rsidR="00BF240C" w:rsidRDefault="00BF240C" w:rsidP="00B63247">
      <w:pPr>
        <w:rPr>
          <w:b/>
          <w:lang w:eastAsia="ja-JP"/>
        </w:rPr>
      </w:pPr>
      <w:r w:rsidRPr="00BF240C">
        <w:rPr>
          <w:b/>
          <w:lang w:eastAsia="ja-JP"/>
        </w:rPr>
        <w:t xml:space="preserve">Proposal 2: </w:t>
      </w:r>
      <w:r w:rsidRPr="00BF240C">
        <w:rPr>
          <w:lang w:eastAsia="ja-JP"/>
        </w:rPr>
        <w:t xml:space="preserve">The </w:t>
      </w:r>
      <w:r w:rsidR="00366EB3">
        <w:rPr>
          <w:lang w:eastAsia="ja-JP"/>
        </w:rPr>
        <w:t>NTN radio protocol</w:t>
      </w:r>
      <w:r w:rsidRPr="00BF240C">
        <w:rPr>
          <w:lang w:eastAsia="ja-JP"/>
        </w:rPr>
        <w:t xml:space="preserve"> shall </w:t>
      </w:r>
      <w:r w:rsidR="00957EEC">
        <w:rPr>
          <w:lang w:eastAsia="ja-JP"/>
        </w:rPr>
        <w:t xml:space="preserve">not prevent a </w:t>
      </w:r>
      <w:r w:rsidRPr="00BF240C">
        <w:rPr>
          <w:lang w:eastAsia="ja-JP"/>
        </w:rPr>
        <w:t>“disaggregated</w:t>
      </w:r>
      <w:r w:rsidRPr="00BF240C">
        <w:rPr>
          <w:rFonts w:hint="eastAsia"/>
          <w:lang w:eastAsia="ja-JP"/>
        </w:rPr>
        <w:t xml:space="preserve"> NG-RAN</w:t>
      </w:r>
      <w:r w:rsidRPr="00BF240C">
        <w:rPr>
          <w:lang w:eastAsia="ja-JP"/>
        </w:rPr>
        <w:t>” with Central Unit and Distributed Unit.</w:t>
      </w:r>
      <w:r>
        <w:rPr>
          <w:b/>
          <w:lang w:eastAsia="ja-JP"/>
        </w:rPr>
        <w:t xml:space="preserve"> </w:t>
      </w:r>
    </w:p>
    <w:p w14:paraId="1CCFE2DB" w14:textId="0F539E57" w:rsidR="00BF240C" w:rsidRDefault="009F4032" w:rsidP="00B63247">
      <w:pPr>
        <w:rPr>
          <w:lang w:eastAsia="ja-JP"/>
        </w:rPr>
      </w:pPr>
      <w:r>
        <w:rPr>
          <w:lang w:eastAsia="ja-JP"/>
        </w:rPr>
        <w:t>Differently to GEO satellite, the non</w:t>
      </w:r>
      <w:r w:rsidR="00DA56BB">
        <w:rPr>
          <w:lang w:eastAsia="ja-JP"/>
        </w:rPr>
        <w:t>-</w:t>
      </w:r>
      <w:r>
        <w:rPr>
          <w:lang w:eastAsia="ja-JP"/>
        </w:rPr>
        <w:t>GEO satellites mo</w:t>
      </w:r>
      <w:r w:rsidR="00366EB3">
        <w:rPr>
          <w:lang w:eastAsia="ja-JP"/>
        </w:rPr>
        <w:t xml:space="preserve">ve which impacts </w:t>
      </w:r>
      <w:r w:rsidR="00DA56BB">
        <w:rPr>
          <w:lang w:eastAsia="ja-JP"/>
        </w:rPr>
        <w:t xml:space="preserve">upon </w:t>
      </w:r>
      <w:r w:rsidR="00366EB3">
        <w:rPr>
          <w:lang w:eastAsia="ja-JP"/>
        </w:rPr>
        <w:t xml:space="preserve">mobility. In one scenario, the physical cell coverage remains stationary while the satellite moves. A handover will need to be done only before the satellite disappears. In a second scenario, the physical cell coverage basically moves with the satellite over the area with more frequent handovers due to satellite mobility. Such mobility handling will be on top of the UE mobility handling that is anyway required. The mobility handling includes handover procedures for RRC Connected UEs, RAN </w:t>
      </w:r>
      <w:r w:rsidR="00704C32">
        <w:rPr>
          <w:lang w:eastAsia="ja-JP"/>
        </w:rPr>
        <w:t>n</w:t>
      </w:r>
      <w:r w:rsidR="00366EB3">
        <w:rPr>
          <w:lang w:eastAsia="ja-JP"/>
        </w:rPr>
        <w:t xml:space="preserve">otification </w:t>
      </w:r>
      <w:r w:rsidR="00704C32">
        <w:rPr>
          <w:lang w:eastAsia="ja-JP"/>
        </w:rPr>
        <w:t>a</w:t>
      </w:r>
      <w:r w:rsidR="00366EB3">
        <w:rPr>
          <w:lang w:eastAsia="ja-JP"/>
        </w:rPr>
        <w:t>rea update procedures for RRC Inactive UEs and Tracking Area update</w:t>
      </w:r>
      <w:r w:rsidR="00704C32">
        <w:rPr>
          <w:lang w:eastAsia="ja-JP"/>
        </w:rPr>
        <w:t>s</w:t>
      </w:r>
      <w:r w:rsidR="00366EB3">
        <w:rPr>
          <w:lang w:eastAsia="ja-JP"/>
        </w:rPr>
        <w:t xml:space="preserve"> for RRC Idle UEs. </w:t>
      </w:r>
      <w:r w:rsidR="001F18C1" w:rsidRPr="001F18C1">
        <w:rPr>
          <w:lang w:eastAsia="ja-JP"/>
        </w:rPr>
        <w:t>Depending on orbit, moving LEO satellites move at speeds around 7 – 10 km/s. This means for</w:t>
      </w:r>
      <w:r w:rsidR="001F18C1">
        <w:rPr>
          <w:lang w:eastAsia="ja-JP"/>
        </w:rPr>
        <w:t xml:space="preserve"> fixed beams with</w:t>
      </w:r>
      <w:r w:rsidR="001F18C1" w:rsidRPr="001F18C1">
        <w:rPr>
          <w:lang w:eastAsia="ja-JP"/>
        </w:rPr>
        <w:t xml:space="preserve"> beam sizes of 100 – 500 km a handover </w:t>
      </w:r>
      <w:r w:rsidR="001F18C1">
        <w:rPr>
          <w:lang w:eastAsia="ja-JP"/>
        </w:rPr>
        <w:t>can happen</w:t>
      </w:r>
      <w:r w:rsidR="001F18C1" w:rsidRPr="001F18C1">
        <w:rPr>
          <w:lang w:eastAsia="ja-JP"/>
        </w:rPr>
        <w:t xml:space="preserve"> every 10 seconds.</w:t>
      </w:r>
    </w:p>
    <w:p w14:paraId="22D86E31" w14:textId="1769DBF1" w:rsidR="00FE2009" w:rsidRDefault="009F4032" w:rsidP="00B63247">
      <w:pPr>
        <w:rPr>
          <w:lang w:eastAsia="ja-JP"/>
        </w:rPr>
      </w:pPr>
      <w:r w:rsidRPr="00366EB3">
        <w:rPr>
          <w:b/>
          <w:lang w:eastAsia="ja-JP"/>
        </w:rPr>
        <w:t>Proposal 3:</w:t>
      </w:r>
      <w:r>
        <w:rPr>
          <w:lang w:eastAsia="ja-JP"/>
        </w:rPr>
        <w:t xml:space="preserve"> The </w:t>
      </w:r>
      <w:r w:rsidR="00366EB3">
        <w:rPr>
          <w:lang w:eastAsia="ja-JP"/>
        </w:rPr>
        <w:t xml:space="preserve">NTN radio protocol shall support UE mobility in RRC Connected, Inactive and Idle with </w:t>
      </w:r>
      <w:r w:rsidR="00211D8C">
        <w:rPr>
          <w:lang w:eastAsia="ja-JP"/>
        </w:rPr>
        <w:t xml:space="preserve">fast </w:t>
      </w:r>
      <w:r w:rsidR="00366EB3">
        <w:rPr>
          <w:lang w:eastAsia="ja-JP"/>
        </w:rPr>
        <w:t xml:space="preserve">moving satellite base station signals. </w:t>
      </w:r>
    </w:p>
    <w:p w14:paraId="5327784D" w14:textId="31A03C4D" w:rsidR="00FE2009" w:rsidRDefault="00FE2009" w:rsidP="00B63247">
      <w:pPr>
        <w:rPr>
          <w:lang w:eastAsia="ja-JP"/>
        </w:rPr>
      </w:pPr>
      <w:r>
        <w:rPr>
          <w:lang w:eastAsia="ja-JP"/>
        </w:rPr>
        <w:t xml:space="preserve">The handover all of the UEs to another satellite </w:t>
      </w:r>
      <w:proofErr w:type="gramStart"/>
      <w:r>
        <w:rPr>
          <w:lang w:eastAsia="ja-JP"/>
        </w:rPr>
        <w:t>causes</w:t>
      </w:r>
      <w:proofErr w:type="gramEnd"/>
      <w:r>
        <w:rPr>
          <w:lang w:eastAsia="ja-JP"/>
        </w:rPr>
        <w:t xml:space="preserve"> be quite some signaling overhead and also results in the need of significant signaling capacity at certain times. RAN2 in collaboration with RAN3 should study candidate solutions for group mobility procedures for moving cells in the LEO satellite system scenario. </w:t>
      </w:r>
    </w:p>
    <w:p w14:paraId="64081E92" w14:textId="0BF0879E" w:rsidR="00FE2009" w:rsidRDefault="00FE2009" w:rsidP="00B63247">
      <w:pPr>
        <w:rPr>
          <w:lang w:eastAsia="ja-JP"/>
        </w:rPr>
      </w:pPr>
      <w:r w:rsidRPr="00366EB3">
        <w:rPr>
          <w:b/>
          <w:lang w:eastAsia="ja-JP"/>
        </w:rPr>
        <w:t xml:space="preserve">Proposal </w:t>
      </w:r>
      <w:r>
        <w:rPr>
          <w:b/>
          <w:lang w:eastAsia="ja-JP"/>
        </w:rPr>
        <w:t>4</w:t>
      </w:r>
      <w:r w:rsidRPr="00366EB3">
        <w:rPr>
          <w:b/>
          <w:lang w:eastAsia="ja-JP"/>
        </w:rPr>
        <w:t>:</w:t>
      </w:r>
      <w:r>
        <w:rPr>
          <w:lang w:eastAsia="ja-JP"/>
        </w:rPr>
        <w:t xml:space="preserve"> RAN2/RAN3 should study group mobility procedure for moving cell in LEO satellite system.</w:t>
      </w:r>
    </w:p>
    <w:p w14:paraId="661C0B81" w14:textId="7CDB2719" w:rsidR="00FC40FB" w:rsidRDefault="00FC40FB" w:rsidP="00FC40FB">
      <w:pPr>
        <w:pStyle w:val="Heading1"/>
        <w:numPr>
          <w:ilvl w:val="0"/>
          <w:numId w:val="9"/>
        </w:numPr>
      </w:pPr>
      <w:r>
        <w:t xml:space="preserve">Summary </w:t>
      </w:r>
    </w:p>
    <w:p w14:paraId="2C07FCD1" w14:textId="4BF522B5" w:rsidR="00FC40FB" w:rsidRDefault="00FC40FB" w:rsidP="00FC40FB">
      <w:pPr>
        <w:spacing w:after="0"/>
        <w:jc w:val="both"/>
        <w:rPr>
          <w:szCs w:val="24"/>
        </w:rPr>
      </w:pPr>
      <w:r w:rsidRPr="006F3E07">
        <w:rPr>
          <w:szCs w:val="24"/>
        </w:rPr>
        <w:t xml:space="preserve">Based on initial discussion on scenarios </w:t>
      </w:r>
      <w:r w:rsidR="00DA56BB" w:rsidRPr="006F3E07">
        <w:rPr>
          <w:szCs w:val="24"/>
        </w:rPr>
        <w:t xml:space="preserve">in RAN3 </w:t>
      </w:r>
      <w:r w:rsidRPr="006F3E07">
        <w:rPr>
          <w:szCs w:val="24"/>
        </w:rPr>
        <w:t xml:space="preserve">this document proposes the following requirements: </w:t>
      </w:r>
    </w:p>
    <w:p w14:paraId="164157A4" w14:textId="77777777" w:rsidR="006F3E07" w:rsidRPr="006F3E07" w:rsidRDefault="006F3E07" w:rsidP="00FC40FB">
      <w:pPr>
        <w:spacing w:after="0"/>
        <w:jc w:val="both"/>
        <w:rPr>
          <w:szCs w:val="24"/>
        </w:rPr>
      </w:pPr>
    </w:p>
    <w:p w14:paraId="45D5897B" w14:textId="6D2EDE01" w:rsidR="00FC40FB" w:rsidRDefault="00FC40FB" w:rsidP="00FC40FB">
      <w:pPr>
        <w:rPr>
          <w:lang w:eastAsia="ja-JP"/>
        </w:rPr>
      </w:pPr>
      <w:r w:rsidRPr="00A656D4">
        <w:rPr>
          <w:b/>
          <w:lang w:eastAsia="ja-JP"/>
        </w:rPr>
        <w:t>Proposal 1:</w:t>
      </w:r>
      <w:r>
        <w:rPr>
          <w:lang w:eastAsia="ja-JP"/>
        </w:rPr>
        <w:t xml:space="preserve"> The NTN radio protocol shall handle different propagation delays at least up to 562ms for GEO satellites. </w:t>
      </w:r>
    </w:p>
    <w:p w14:paraId="0ADE5201" w14:textId="160C955B" w:rsidR="00FC40FB" w:rsidRDefault="00FC40FB" w:rsidP="00FC40FB">
      <w:pPr>
        <w:rPr>
          <w:b/>
          <w:lang w:eastAsia="ja-JP"/>
        </w:rPr>
      </w:pPr>
      <w:r w:rsidRPr="00BF240C">
        <w:rPr>
          <w:b/>
          <w:lang w:eastAsia="ja-JP"/>
        </w:rPr>
        <w:t xml:space="preserve">Proposal 2: </w:t>
      </w:r>
      <w:r w:rsidRPr="00BF240C">
        <w:rPr>
          <w:lang w:eastAsia="ja-JP"/>
        </w:rPr>
        <w:t xml:space="preserve">The </w:t>
      </w:r>
      <w:r>
        <w:rPr>
          <w:lang w:eastAsia="ja-JP"/>
        </w:rPr>
        <w:t>NTN radio protocol</w:t>
      </w:r>
      <w:r w:rsidRPr="00BF240C">
        <w:rPr>
          <w:lang w:eastAsia="ja-JP"/>
        </w:rPr>
        <w:t xml:space="preserve"> shall</w:t>
      </w:r>
      <w:r w:rsidR="005D4A41">
        <w:rPr>
          <w:lang w:eastAsia="ja-JP"/>
        </w:rPr>
        <w:t xml:space="preserve"> </w:t>
      </w:r>
      <w:r w:rsidR="00957EEC">
        <w:rPr>
          <w:lang w:eastAsia="ja-JP"/>
        </w:rPr>
        <w:t xml:space="preserve">not prevent </w:t>
      </w:r>
      <w:r w:rsidRPr="00BF240C">
        <w:rPr>
          <w:lang w:eastAsia="ja-JP"/>
        </w:rPr>
        <w:t>“disaggregated</w:t>
      </w:r>
      <w:r w:rsidRPr="00BF240C">
        <w:rPr>
          <w:rFonts w:hint="eastAsia"/>
          <w:lang w:eastAsia="ja-JP"/>
        </w:rPr>
        <w:t xml:space="preserve"> NG-RAN</w:t>
      </w:r>
      <w:r w:rsidRPr="00BF240C">
        <w:rPr>
          <w:lang w:eastAsia="ja-JP"/>
        </w:rPr>
        <w:t>” with Central Unit and Distributed Unit.</w:t>
      </w:r>
      <w:r>
        <w:rPr>
          <w:b/>
          <w:lang w:eastAsia="ja-JP"/>
        </w:rPr>
        <w:t xml:space="preserve"> </w:t>
      </w:r>
    </w:p>
    <w:p w14:paraId="74E5C128" w14:textId="68524EE1" w:rsidR="00FC40FB" w:rsidRDefault="00FC40FB" w:rsidP="00FC40FB">
      <w:pPr>
        <w:rPr>
          <w:lang w:eastAsia="ja-JP"/>
        </w:rPr>
      </w:pPr>
      <w:r w:rsidRPr="00366EB3">
        <w:rPr>
          <w:b/>
          <w:lang w:eastAsia="ja-JP"/>
        </w:rPr>
        <w:t>Proposal 3:</w:t>
      </w:r>
      <w:r>
        <w:rPr>
          <w:lang w:eastAsia="ja-JP"/>
        </w:rPr>
        <w:t xml:space="preserve"> The NTN radio protocol shall support UE mobility in RRC Connected, Inactive and Idle with </w:t>
      </w:r>
      <w:r w:rsidR="00211D8C">
        <w:rPr>
          <w:lang w:eastAsia="ja-JP"/>
        </w:rPr>
        <w:t xml:space="preserve">fast </w:t>
      </w:r>
      <w:r>
        <w:rPr>
          <w:lang w:eastAsia="ja-JP"/>
        </w:rPr>
        <w:t>moving satellite base station signals</w:t>
      </w:r>
      <w:r w:rsidR="00C7282F">
        <w:rPr>
          <w:lang w:eastAsia="ja-JP"/>
        </w:rPr>
        <w:t>.</w:t>
      </w:r>
    </w:p>
    <w:p w14:paraId="2A518306" w14:textId="429079E1" w:rsidR="001A02C0" w:rsidRPr="00FC40FB" w:rsidRDefault="001A02C0" w:rsidP="00FC40FB">
      <w:pPr>
        <w:rPr>
          <w:lang w:eastAsia="ja-JP"/>
        </w:rPr>
      </w:pPr>
      <w:r w:rsidRPr="00366EB3">
        <w:rPr>
          <w:b/>
          <w:lang w:eastAsia="ja-JP"/>
        </w:rPr>
        <w:t xml:space="preserve">Proposal </w:t>
      </w:r>
      <w:r>
        <w:rPr>
          <w:b/>
          <w:lang w:eastAsia="ja-JP"/>
        </w:rPr>
        <w:t>4</w:t>
      </w:r>
      <w:r w:rsidRPr="00366EB3">
        <w:rPr>
          <w:b/>
          <w:lang w:eastAsia="ja-JP"/>
        </w:rPr>
        <w:t>:</w:t>
      </w:r>
      <w:r>
        <w:rPr>
          <w:lang w:eastAsia="ja-JP"/>
        </w:rPr>
        <w:t xml:space="preserve"> </w:t>
      </w:r>
      <w:r w:rsidR="00FE2009">
        <w:rPr>
          <w:lang w:eastAsia="ja-JP"/>
        </w:rPr>
        <w:t>RAN2/</w:t>
      </w:r>
      <w:r>
        <w:rPr>
          <w:lang w:eastAsia="ja-JP"/>
        </w:rPr>
        <w:t xml:space="preserve">RAN3 should study group mobility procedure for moving cell in LEO satellite system. </w:t>
      </w:r>
    </w:p>
    <w:p w14:paraId="493C01AD" w14:textId="77777777" w:rsidR="00443CE3" w:rsidRDefault="00443CE3" w:rsidP="00443CE3">
      <w:pPr>
        <w:pStyle w:val="Heading1"/>
        <w:numPr>
          <w:ilvl w:val="0"/>
          <w:numId w:val="9"/>
        </w:numPr>
      </w:pPr>
      <w:r>
        <w:t>References</w:t>
      </w:r>
    </w:p>
    <w:p w14:paraId="482FA971" w14:textId="551ACCA2" w:rsidR="00443CE3" w:rsidRPr="006F3E07" w:rsidRDefault="00D50489" w:rsidP="00443CE3">
      <w:pPr>
        <w:widowControl w:val="0"/>
        <w:numPr>
          <w:ilvl w:val="0"/>
          <w:numId w:val="19"/>
        </w:numPr>
        <w:spacing w:afterLines="50" w:after="120" w:line="320" w:lineRule="exact"/>
        <w:jc w:val="both"/>
        <w:rPr>
          <w:rFonts w:eastAsia="MS Mincho" w:cs="Times New Roman"/>
          <w:color w:val="000000"/>
          <w:szCs w:val="24"/>
        </w:rPr>
      </w:pPr>
      <w:bookmarkStart w:id="13" w:name="_Ref490055642"/>
      <w:r w:rsidRPr="006F3E07">
        <w:rPr>
          <w:rFonts w:eastAsia="MS Mincho" w:cs="Times New Roman"/>
          <w:color w:val="000000"/>
          <w:szCs w:val="24"/>
        </w:rPr>
        <w:t xml:space="preserve">RP-181370 </w:t>
      </w:r>
      <w:r w:rsidR="00443CE3" w:rsidRPr="006F3E07">
        <w:rPr>
          <w:rFonts w:eastAsia="MS Mincho" w:cs="Times New Roman"/>
          <w:color w:val="000000"/>
          <w:szCs w:val="24"/>
        </w:rPr>
        <w:t xml:space="preserve">Study on solutions </w:t>
      </w:r>
      <w:r w:rsidR="00D37A6B" w:rsidRPr="006F3E07">
        <w:rPr>
          <w:rFonts w:eastAsia="MS Mincho" w:cs="Times New Roman"/>
          <w:color w:val="000000"/>
          <w:szCs w:val="24"/>
        </w:rPr>
        <w:t xml:space="preserve">evaluation </w:t>
      </w:r>
      <w:r w:rsidR="00443CE3" w:rsidRPr="006F3E07">
        <w:rPr>
          <w:rFonts w:eastAsia="MS Mincho" w:cs="Times New Roman"/>
          <w:color w:val="000000"/>
          <w:szCs w:val="24"/>
        </w:rPr>
        <w:t>for NR to support non</w:t>
      </w:r>
      <w:r w:rsidR="00D37A6B" w:rsidRPr="006F3E07">
        <w:rPr>
          <w:rFonts w:eastAsia="MS Mincho" w:cs="Times New Roman"/>
          <w:color w:val="000000"/>
          <w:szCs w:val="24"/>
        </w:rPr>
        <w:t>-</w:t>
      </w:r>
      <w:r w:rsidR="00443CE3" w:rsidRPr="006F3E07">
        <w:rPr>
          <w:rFonts w:eastAsia="MS Mincho" w:cs="Times New Roman"/>
          <w:color w:val="000000"/>
          <w:szCs w:val="24"/>
        </w:rPr>
        <w:t>terrestrial network</w:t>
      </w:r>
      <w:r w:rsidR="00C7282F" w:rsidRPr="006F3E07">
        <w:rPr>
          <w:rFonts w:eastAsia="MS Mincho" w:cs="Times New Roman"/>
          <w:color w:val="000000"/>
          <w:szCs w:val="24"/>
        </w:rPr>
        <w:t>, Thales.</w:t>
      </w:r>
    </w:p>
    <w:p w14:paraId="26AF57E4" w14:textId="00294636" w:rsidR="00D50489" w:rsidRPr="006F3E07" w:rsidRDefault="00D50489" w:rsidP="00D50489">
      <w:pPr>
        <w:widowControl w:val="0"/>
        <w:numPr>
          <w:ilvl w:val="0"/>
          <w:numId w:val="19"/>
        </w:numPr>
        <w:spacing w:afterLines="50" w:after="120" w:line="320" w:lineRule="exact"/>
        <w:jc w:val="both"/>
        <w:rPr>
          <w:rFonts w:eastAsia="MS Mincho" w:cs="Times New Roman"/>
          <w:color w:val="000000"/>
          <w:szCs w:val="24"/>
        </w:rPr>
      </w:pPr>
      <w:bookmarkStart w:id="14" w:name="_Ref523225255"/>
      <w:r w:rsidRPr="006F3E07">
        <w:rPr>
          <w:rFonts w:eastAsia="MS Mincho" w:cs="Times New Roman"/>
          <w:color w:val="000000"/>
          <w:szCs w:val="24"/>
        </w:rPr>
        <w:t>R3-185235 NTN Overview and scenarios, Thales</w:t>
      </w:r>
      <w:bookmarkEnd w:id="14"/>
      <w:r w:rsidR="00C7282F" w:rsidRPr="006F3E07">
        <w:rPr>
          <w:rFonts w:eastAsia="MS Mincho" w:cs="Times New Roman"/>
          <w:color w:val="000000"/>
          <w:szCs w:val="24"/>
        </w:rPr>
        <w:t>.</w:t>
      </w:r>
    </w:p>
    <w:p w14:paraId="60F24488" w14:textId="47EBF7DB" w:rsidR="00443CE3" w:rsidRPr="006F3E07" w:rsidRDefault="00D50489" w:rsidP="006F3E07">
      <w:pPr>
        <w:widowControl w:val="0"/>
        <w:numPr>
          <w:ilvl w:val="0"/>
          <w:numId w:val="19"/>
        </w:numPr>
        <w:spacing w:afterLines="50" w:after="120" w:line="320" w:lineRule="exact"/>
        <w:jc w:val="both"/>
        <w:rPr>
          <w:rFonts w:eastAsia="MS Mincho" w:cs="Times New Roman"/>
          <w:color w:val="000000"/>
          <w:szCs w:val="24"/>
        </w:rPr>
      </w:pPr>
      <w:bookmarkStart w:id="15" w:name="_Ref523225261"/>
      <w:r w:rsidRPr="006F3E07">
        <w:rPr>
          <w:rFonts w:eastAsia="MS Mincho" w:cs="Times New Roman"/>
          <w:color w:val="000000"/>
          <w:szCs w:val="24"/>
        </w:rPr>
        <w:t>R3-185310 NTN RAN architec</w:t>
      </w:r>
      <w:bookmarkStart w:id="16" w:name="_GoBack"/>
      <w:bookmarkEnd w:id="16"/>
      <w:r w:rsidRPr="006F3E07">
        <w:rPr>
          <w:rFonts w:eastAsia="MS Mincho" w:cs="Times New Roman"/>
          <w:color w:val="000000"/>
          <w:szCs w:val="24"/>
        </w:rPr>
        <w:t>ture, Thales</w:t>
      </w:r>
      <w:bookmarkEnd w:id="15"/>
      <w:r w:rsidR="00C7282F" w:rsidRPr="006F3E07">
        <w:rPr>
          <w:rFonts w:eastAsia="MS Mincho" w:cs="Times New Roman"/>
          <w:color w:val="000000"/>
          <w:szCs w:val="24"/>
        </w:rPr>
        <w:t>.</w:t>
      </w:r>
      <w:bookmarkEnd w:id="13"/>
    </w:p>
    <w:sectPr w:rsidR="00443CE3" w:rsidRPr="006F3E0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73BA70" w14:textId="77777777" w:rsidR="005F35A1" w:rsidRDefault="005F35A1">
      <w:r>
        <w:separator/>
      </w:r>
    </w:p>
  </w:endnote>
  <w:endnote w:type="continuationSeparator" w:id="0">
    <w:p w14:paraId="3A058F6D" w14:textId="77777777" w:rsidR="005F35A1" w:rsidRDefault="005F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3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1CAED" w14:textId="77777777" w:rsidR="005F35A1" w:rsidRDefault="005F35A1">
      <w:r>
        <w:separator/>
      </w:r>
    </w:p>
  </w:footnote>
  <w:footnote w:type="continuationSeparator" w:id="0">
    <w:p w14:paraId="277880D0" w14:textId="77777777" w:rsidR="005F35A1" w:rsidRDefault="005F35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2">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6">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6"/>
  </w:num>
  <w:num w:numId="2">
    <w:abstractNumId w:val="30"/>
  </w:num>
  <w:num w:numId="3">
    <w:abstractNumId w:val="17"/>
  </w:num>
  <w:num w:numId="4">
    <w:abstractNumId w:val="14"/>
  </w:num>
  <w:num w:numId="5">
    <w:abstractNumId w:val="4"/>
  </w:num>
  <w:num w:numId="6">
    <w:abstractNumId w:val="27"/>
  </w:num>
  <w:num w:numId="7">
    <w:abstractNumId w:val="25"/>
  </w:num>
  <w:num w:numId="8">
    <w:abstractNumId w:val="31"/>
  </w:num>
  <w:num w:numId="9">
    <w:abstractNumId w:val="0"/>
  </w:num>
  <w:num w:numId="10">
    <w:abstractNumId w:val="19"/>
  </w:num>
  <w:num w:numId="11">
    <w:abstractNumId w:val="9"/>
  </w:num>
  <w:num w:numId="12">
    <w:abstractNumId w:val="1"/>
  </w:num>
  <w:num w:numId="13">
    <w:abstractNumId w:val="20"/>
  </w:num>
  <w:num w:numId="14">
    <w:abstractNumId w:val="6"/>
  </w:num>
  <w:num w:numId="15">
    <w:abstractNumId w:val="22"/>
  </w:num>
  <w:num w:numId="16">
    <w:abstractNumId w:val="13"/>
  </w:num>
  <w:num w:numId="17">
    <w:abstractNumId w:val="18"/>
  </w:num>
  <w:num w:numId="18">
    <w:abstractNumId w:val="10"/>
  </w:num>
  <w:num w:numId="19">
    <w:abstractNumId w:val="15"/>
  </w:num>
  <w:num w:numId="20">
    <w:abstractNumId w:val="11"/>
  </w:num>
  <w:num w:numId="21">
    <w:abstractNumId w:val="7"/>
  </w:num>
  <w:num w:numId="22">
    <w:abstractNumId w:val="23"/>
  </w:num>
  <w:num w:numId="23">
    <w:abstractNumId w:val="21"/>
  </w:num>
  <w:num w:numId="24">
    <w:abstractNumId w:val="8"/>
  </w:num>
  <w:num w:numId="25">
    <w:abstractNumId w:val="5"/>
  </w:num>
  <w:num w:numId="26">
    <w:abstractNumId w:val="26"/>
  </w:num>
  <w:num w:numId="27">
    <w:abstractNumId w:val="2"/>
  </w:num>
  <w:num w:numId="28">
    <w:abstractNumId w:val="29"/>
  </w:num>
  <w:num w:numId="29">
    <w:abstractNumId w:val="28"/>
  </w:num>
  <w:num w:numId="30">
    <w:abstractNumId w:val="3"/>
  </w:num>
  <w:num w:numId="31">
    <w:abstractNumId w:val="24"/>
  </w:num>
  <w:num w:numId="3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activeWritingStyle w:appName="MSWord" w:lang="it-IT"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2C0"/>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8C1"/>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1D8C"/>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204"/>
    <w:rsid w:val="00355F8C"/>
    <w:rsid w:val="00356A23"/>
    <w:rsid w:val="00356E3B"/>
    <w:rsid w:val="00357029"/>
    <w:rsid w:val="00357B0F"/>
    <w:rsid w:val="00360572"/>
    <w:rsid w:val="00360686"/>
    <w:rsid w:val="00360902"/>
    <w:rsid w:val="0036298E"/>
    <w:rsid w:val="0036385F"/>
    <w:rsid w:val="003643F1"/>
    <w:rsid w:val="00364998"/>
    <w:rsid w:val="0036512D"/>
    <w:rsid w:val="00366EB3"/>
    <w:rsid w:val="0036745C"/>
    <w:rsid w:val="0036795D"/>
    <w:rsid w:val="00367A49"/>
    <w:rsid w:val="00370082"/>
    <w:rsid w:val="003705FC"/>
    <w:rsid w:val="0037087A"/>
    <w:rsid w:val="00370B27"/>
    <w:rsid w:val="00371D2E"/>
    <w:rsid w:val="00372408"/>
    <w:rsid w:val="00372B12"/>
    <w:rsid w:val="00373955"/>
    <w:rsid w:val="00375E20"/>
    <w:rsid w:val="00375F8F"/>
    <w:rsid w:val="0037628D"/>
    <w:rsid w:val="00376B4A"/>
    <w:rsid w:val="00377680"/>
    <w:rsid w:val="0037791B"/>
    <w:rsid w:val="00380069"/>
    <w:rsid w:val="003801FA"/>
    <w:rsid w:val="00380393"/>
    <w:rsid w:val="0038209B"/>
    <w:rsid w:val="00382CB1"/>
    <w:rsid w:val="00383560"/>
    <w:rsid w:val="003836D1"/>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1397"/>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42AB"/>
    <w:rsid w:val="00444438"/>
    <w:rsid w:val="00444584"/>
    <w:rsid w:val="0044488C"/>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46A6"/>
    <w:rsid w:val="005046CD"/>
    <w:rsid w:val="005073E7"/>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4481"/>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A41"/>
    <w:rsid w:val="005D4EA4"/>
    <w:rsid w:val="005D6F96"/>
    <w:rsid w:val="005D76CC"/>
    <w:rsid w:val="005E4F17"/>
    <w:rsid w:val="005E5C5A"/>
    <w:rsid w:val="005F09AC"/>
    <w:rsid w:val="005F0FD2"/>
    <w:rsid w:val="005F16E3"/>
    <w:rsid w:val="005F25C7"/>
    <w:rsid w:val="005F27D1"/>
    <w:rsid w:val="005F2CFA"/>
    <w:rsid w:val="005F3133"/>
    <w:rsid w:val="005F35A1"/>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08A1"/>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717"/>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3E07"/>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C32"/>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092"/>
    <w:rsid w:val="00736563"/>
    <w:rsid w:val="0074110A"/>
    <w:rsid w:val="007412F1"/>
    <w:rsid w:val="00744132"/>
    <w:rsid w:val="00745C41"/>
    <w:rsid w:val="00746972"/>
    <w:rsid w:val="00746C2B"/>
    <w:rsid w:val="00747A68"/>
    <w:rsid w:val="00747B18"/>
    <w:rsid w:val="00747B56"/>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64C"/>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D6A"/>
    <w:rsid w:val="00825E9B"/>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57EEC"/>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296B"/>
    <w:rsid w:val="009F39E6"/>
    <w:rsid w:val="009F3BF7"/>
    <w:rsid w:val="009F4032"/>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56D4"/>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3247"/>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40C"/>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282F"/>
    <w:rsid w:val="00C7448F"/>
    <w:rsid w:val="00C753CA"/>
    <w:rsid w:val="00C76933"/>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2BFB"/>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51A8"/>
    <w:rsid w:val="00D36A5B"/>
    <w:rsid w:val="00D375EA"/>
    <w:rsid w:val="00D377A4"/>
    <w:rsid w:val="00D37A6B"/>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489"/>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766"/>
    <w:rsid w:val="00D64DEB"/>
    <w:rsid w:val="00D6560D"/>
    <w:rsid w:val="00D66D46"/>
    <w:rsid w:val="00D67CF2"/>
    <w:rsid w:val="00D67EAE"/>
    <w:rsid w:val="00D70030"/>
    <w:rsid w:val="00D70C97"/>
    <w:rsid w:val="00D718FF"/>
    <w:rsid w:val="00D71DD9"/>
    <w:rsid w:val="00D732A9"/>
    <w:rsid w:val="00D739B6"/>
    <w:rsid w:val="00D739E2"/>
    <w:rsid w:val="00D74D1C"/>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6BB"/>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40FB"/>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009"/>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6B"/>
    <w:pPr>
      <w:spacing w:after="200" w:line="276" w:lineRule="auto"/>
    </w:pPr>
    <w:rPr>
      <w:rFonts w:asciiTheme="minorHAnsi" w:eastAsiaTheme="minorHAnsi" w:hAnsiTheme="minorHAnsi" w:cstheme="minorBidi"/>
      <w:sz w:val="22"/>
      <w:szCs w:val="22"/>
      <w:lang w:val="en-US"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9F29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96B"/>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
    <w:basedOn w:val="Normal"/>
    <w:next w:val="Normal"/>
    <w:link w:val="CaptionChar3"/>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qFormat/>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rPr>
  </w:style>
  <w:style w:type="paragraph" w:styleId="BodyTextIndent2">
    <w:name w:val="Body Text Indent 2"/>
    <w:basedOn w:val="Normal"/>
    <w:pPr>
      <w:widowControl w:val="0"/>
      <w:tabs>
        <w:tab w:val="left" w:pos="2205"/>
      </w:tabs>
      <w:spacing w:after="0"/>
      <w:ind w:left="200"/>
      <w:jc w:val="both"/>
    </w:pPr>
    <w:rPr>
      <w:kern w:val="2"/>
    </w:rPr>
  </w:style>
  <w:style w:type="paragraph" w:styleId="BodyTextIndent3">
    <w:name w:val="Body Text Indent 3"/>
    <w:basedOn w:val="Normal"/>
    <w:pPr>
      <w:spacing w:after="0"/>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qFormat/>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
    <w:basedOn w:val="Normal"/>
    <w:link w:val="ListParagraphChar"/>
    <w:uiPriority w:val="34"/>
    <w:qFormat/>
    <w:rsid w:val="007F740E"/>
    <w:pPr>
      <w:ind w:left="720"/>
      <w:contextualSpacing/>
    </w:pPr>
  </w:style>
  <w:style w:type="character" w:customStyle="1" w:styleId="ListParagraphChar">
    <w:name w:val="List Paragraph Char"/>
    <w:aliases w:val="- Bullets Char"/>
    <w:link w:val="ListParagraph"/>
    <w:uiPriority w:val="34"/>
    <w:qFormat/>
    <w:locked/>
    <w:rsid w:val="007F740E"/>
    <w:rPr>
      <w:rFonts w:eastAsia="Times New Roman"/>
      <w:lang w:val="en-GB"/>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6B"/>
    <w:pPr>
      <w:spacing w:after="200" w:line="276" w:lineRule="auto"/>
    </w:pPr>
    <w:rPr>
      <w:rFonts w:asciiTheme="minorHAnsi" w:eastAsiaTheme="minorHAnsi" w:hAnsiTheme="minorHAnsi" w:cstheme="minorBidi"/>
      <w:sz w:val="22"/>
      <w:szCs w:val="22"/>
      <w:lang w:val="en-US"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9F29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96B"/>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
    <w:basedOn w:val="Normal"/>
    <w:next w:val="Normal"/>
    <w:link w:val="CaptionChar3"/>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qFormat/>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rPr>
  </w:style>
  <w:style w:type="paragraph" w:styleId="BodyTextIndent2">
    <w:name w:val="Body Text Indent 2"/>
    <w:basedOn w:val="Normal"/>
    <w:pPr>
      <w:widowControl w:val="0"/>
      <w:tabs>
        <w:tab w:val="left" w:pos="2205"/>
      </w:tabs>
      <w:spacing w:after="0"/>
      <w:ind w:left="200"/>
      <w:jc w:val="both"/>
    </w:pPr>
    <w:rPr>
      <w:kern w:val="2"/>
    </w:rPr>
  </w:style>
  <w:style w:type="paragraph" w:styleId="BodyTextIndent3">
    <w:name w:val="Body Text Indent 3"/>
    <w:basedOn w:val="Normal"/>
    <w:pPr>
      <w:spacing w:after="0"/>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qFormat/>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
    <w:basedOn w:val="Normal"/>
    <w:link w:val="ListParagraphChar"/>
    <w:uiPriority w:val="34"/>
    <w:qFormat/>
    <w:rsid w:val="007F740E"/>
    <w:pPr>
      <w:ind w:left="720"/>
      <w:contextualSpacing/>
    </w:pPr>
  </w:style>
  <w:style w:type="character" w:customStyle="1" w:styleId="ListParagraphChar">
    <w:name w:val="List Paragraph Char"/>
    <w:aliases w:val="- Bullets Char"/>
    <w:link w:val="ListParagraph"/>
    <w:uiPriority w:val="34"/>
    <w:qFormat/>
    <w:locked/>
    <w:rsid w:val="007F740E"/>
    <w:rPr>
      <w:rFonts w:eastAsia="Times New Roman"/>
      <w:lang w:val="en-GB"/>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F664DE-DCD7-442C-9160-13D81432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920</Words>
  <Characters>5175</Characters>
  <Application>Microsoft Office Word</Application>
  <DocSecurity>0</DocSecurity>
  <Lines>43</Lines>
  <Paragraphs>12</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6083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2018-09-25T06:50:00Z</dcterms:created>
  <dcterms:modified xsi:type="dcterms:W3CDTF">2018-09-25T11:47:00Z</dcterms:modified>
</cp:coreProperties>
</file>